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3E13EC">
        <w:rPr>
          <w:rFonts w:ascii="Arial" w:hAnsi="Arial" w:cs="Times New Roman"/>
          <w:b/>
          <w:sz w:val="22"/>
          <w:u w:val="single"/>
          <w:lang w:val="es-ES_tradnl" w:eastAsia="es-AR"/>
        </w:rPr>
        <w:t xml:space="preserve"> a la Resolución ENRE Nº </w:t>
      </w:r>
      <w:bookmarkStart w:id="0" w:name="_GoBack"/>
      <w:bookmarkEnd w:id="0"/>
      <w:r w:rsidR="003E13EC">
        <w:rPr>
          <w:rFonts w:ascii="Arial" w:hAnsi="Arial" w:cs="Times New Roman"/>
          <w:b/>
          <w:sz w:val="22"/>
          <w:u w:val="single"/>
          <w:lang w:val="es-ES_tradnl" w:eastAsia="es-AR"/>
        </w:rPr>
        <w:t>520</w:t>
      </w:r>
      <w:r w:rsidR="00BE6A37" w:rsidRPr="00CE4F6E">
        <w:rPr>
          <w:rFonts w:ascii="Arial" w:hAnsi="Arial" w:cs="Times New Roman"/>
          <w:b/>
          <w:sz w:val="22"/>
          <w:u w:val="single"/>
          <w:lang w:val="es-ES_tradnl" w:eastAsia="es-AR"/>
        </w:rPr>
        <w:t>/2017</w:t>
      </w:r>
    </w:p>
    <w:p w:rsidR="00CE4F6E" w:rsidRPr="00CE4F6E" w:rsidRDefault="00CE4F6E"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E6A37" w:rsidRDefault="00BE6A37"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sidRPr="00DC0AA2">
        <w:rPr>
          <w:rFonts w:ascii="Arial" w:hAnsi="Arial" w:cs="Times New Roman"/>
          <w:b/>
          <w:sz w:val="22"/>
          <w:u w:val="single"/>
          <w:lang w:val="es-ES_tradnl" w:eastAsia="es-AR"/>
        </w:rPr>
        <w:t>Mecanismo de actualización de la remuneración</w:t>
      </w:r>
      <w:r w:rsidR="00BF71E1" w:rsidRPr="00DC0AA2">
        <w:rPr>
          <w:rFonts w:ascii="Arial" w:hAnsi="Arial" w:cs="Times New Roman"/>
          <w:b/>
          <w:sz w:val="22"/>
          <w:u w:val="single"/>
          <w:lang w:val="es-ES_tradnl" w:eastAsia="es-AR"/>
        </w:rPr>
        <w:t xml:space="preserve"> de la Empresa Concesionaria del Servicio Público de Transporte de Energía Eléctrica </w:t>
      </w:r>
      <w:r w:rsidR="00B814FC" w:rsidRPr="00B814FC">
        <w:rPr>
          <w:rFonts w:ascii="Arial" w:hAnsi="Arial" w:cs="Times New Roman"/>
          <w:b/>
          <w:sz w:val="22"/>
          <w:u w:val="single"/>
          <w:lang w:val="es-ES_tradnl" w:eastAsia="es-AR"/>
        </w:rPr>
        <w:t xml:space="preserve">por Distribución Troncal </w:t>
      </w:r>
      <w:r w:rsidR="001B5055">
        <w:rPr>
          <w:rFonts w:ascii="Arial" w:hAnsi="Arial" w:cs="Times New Roman"/>
          <w:b/>
          <w:sz w:val="22"/>
          <w:u w:val="single"/>
          <w:lang w:val="es-ES_tradnl" w:eastAsia="es-AR"/>
        </w:rPr>
        <w:t>de</w:t>
      </w:r>
      <w:r w:rsidR="003F7AF3">
        <w:rPr>
          <w:rFonts w:ascii="Arial" w:hAnsi="Arial" w:cs="Times New Roman"/>
          <w:b/>
          <w:sz w:val="22"/>
          <w:u w:val="single"/>
          <w:lang w:val="es-ES_tradnl" w:eastAsia="es-AR"/>
        </w:rPr>
        <w:t xml:space="preserve"> la Patagonia</w:t>
      </w:r>
      <w:r w:rsidR="001B5055">
        <w:rPr>
          <w:rFonts w:ascii="Arial" w:hAnsi="Arial" w:cs="Times New Roman"/>
          <w:b/>
          <w:sz w:val="22"/>
          <w:u w:val="single"/>
          <w:lang w:val="es-ES_tradnl" w:eastAsia="es-AR"/>
        </w:rPr>
        <w:t xml:space="preserve"> (TRANS</w:t>
      </w:r>
      <w:r w:rsidR="003F7AF3">
        <w:rPr>
          <w:rFonts w:ascii="Arial" w:hAnsi="Arial" w:cs="Times New Roman"/>
          <w:b/>
          <w:sz w:val="22"/>
          <w:u w:val="single"/>
          <w:lang w:val="es-ES_tradnl" w:eastAsia="es-AR"/>
        </w:rPr>
        <w:t>PA</w:t>
      </w:r>
      <w:r w:rsidR="00B839F1" w:rsidRPr="00B839F1">
        <w:rPr>
          <w:rFonts w:ascii="Arial" w:hAnsi="Arial" w:cs="Times New Roman"/>
          <w:b/>
          <w:sz w:val="22"/>
          <w:u w:val="single"/>
          <w:lang w:val="es-ES_tradnl" w:eastAsia="es-AR"/>
        </w:rPr>
        <w:t xml:space="preserve"> S.A.)</w:t>
      </w:r>
    </w:p>
    <w:p w:rsidR="00B839F1" w:rsidRDefault="00B839F1" w:rsidP="00B839F1">
      <w:pPr>
        <w:pStyle w:val="Textosinformato"/>
        <w:tabs>
          <w:tab w:val="left" w:pos="1843"/>
          <w:tab w:val="left" w:pos="4111"/>
          <w:tab w:val="left" w:pos="7230"/>
        </w:tabs>
        <w:ind w:right="-179"/>
        <w:jc w:val="center"/>
        <w:rPr>
          <w:rFonts w:ascii="Arial" w:hAnsi="Arial" w:cs="Arial"/>
          <w:lang w:val="es-ES_tradnl"/>
        </w:rPr>
      </w:pPr>
    </w:p>
    <w:p w:rsidR="00DF7497" w:rsidRDefault="00DF7497" w:rsidP="00B839F1">
      <w:pPr>
        <w:pStyle w:val="Textosinformato"/>
        <w:tabs>
          <w:tab w:val="left" w:pos="1843"/>
          <w:tab w:val="left" w:pos="4111"/>
          <w:tab w:val="left" w:pos="7230"/>
        </w:tabs>
        <w:ind w:right="-179"/>
        <w:jc w:val="center"/>
        <w:rPr>
          <w:rFonts w:ascii="Arial" w:hAnsi="Arial" w:cs="Arial"/>
          <w:lang w:val="es-ES_tradnl"/>
        </w:rPr>
      </w:pPr>
    </w:p>
    <w:p w:rsidR="00DF7497" w:rsidRPr="00B814FC" w:rsidRDefault="00DF7497" w:rsidP="00B839F1">
      <w:pPr>
        <w:pStyle w:val="Textosinformato"/>
        <w:tabs>
          <w:tab w:val="left" w:pos="1843"/>
          <w:tab w:val="left" w:pos="4111"/>
          <w:tab w:val="left" w:pos="7230"/>
        </w:tabs>
        <w:ind w:right="-179"/>
        <w:jc w:val="center"/>
        <w:rPr>
          <w:rFonts w:ascii="Arial" w:hAnsi="Arial" w:cs="Arial"/>
          <w:lang w:val="es-ES_tradnl"/>
        </w:rPr>
      </w:pPr>
    </w:p>
    <w:p w:rsidR="00BE6A37" w:rsidRDefault="00BE6A37"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 xml:space="preserve">e establece una cláusula gatillo que pondera la variación de precios de la economía que se puede producir semestralmente. Si de la aplicación de la mencionada fórmula, surgiera que la variación es igual o superior al </w:t>
      </w:r>
      <w:r w:rsidR="007E0F87" w:rsidRPr="003C42AF">
        <w:rPr>
          <w:rFonts w:ascii="Arial" w:eastAsia="Times New Roman" w:hAnsi="Arial" w:cs="Arial"/>
          <w:lang w:val="es-ES" w:eastAsia="es-ES"/>
        </w:rPr>
        <w:t>CINCO POR CIENTO</w:t>
      </w:r>
      <w:r w:rsidR="007E0F87">
        <w:rPr>
          <w:rFonts w:ascii="Arial" w:eastAsia="Times New Roman" w:hAnsi="Arial" w:cs="Arial"/>
          <w:lang w:val="es-ES" w:eastAsia="es-ES"/>
        </w:rPr>
        <w:t xml:space="preserve"> (</w:t>
      </w:r>
      <w:r w:rsidRPr="003C42AF">
        <w:rPr>
          <w:rFonts w:ascii="Arial" w:eastAsia="Times New Roman" w:hAnsi="Arial" w:cs="Arial"/>
          <w:lang w:val="es-ES" w:eastAsia="es-ES"/>
        </w:rPr>
        <w:t>5%</w:t>
      </w:r>
      <w:r w:rsidR="007E0F87">
        <w:rPr>
          <w:rFonts w:ascii="Arial" w:eastAsia="Times New Roman" w:hAnsi="Arial" w:cs="Arial"/>
          <w:lang w:val="es-ES" w:eastAsia="es-ES"/>
        </w:rPr>
        <w:t>)</w:t>
      </w:r>
      <w:r w:rsidRPr="003C42AF">
        <w:rPr>
          <w:rFonts w:ascii="Arial" w:eastAsia="Times New Roman" w:hAnsi="Arial" w:cs="Arial"/>
          <w:lang w:val="es-ES" w:eastAsia="es-ES"/>
        </w:rPr>
        <w:t>, se habilitará una siguiente instancia.</w:t>
      </w:r>
    </w:p>
    <w:p w:rsidR="00B839F1" w:rsidRPr="003C42AF" w:rsidRDefault="00B839F1"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w:t>
      </w:r>
      <w:r w:rsidR="007E0F87">
        <w:rPr>
          <w:rFonts w:ascii="Arial" w:eastAsia="Times New Roman" w:hAnsi="Arial" w:cs="Arial"/>
          <w:lang w:val="es-ES" w:eastAsia="es-ES"/>
        </w:rPr>
        <w:t>CINCO POR CIENTO (</w:t>
      </w:r>
      <w:r w:rsidRPr="00B839F1">
        <w:rPr>
          <w:rFonts w:ascii="Arial" w:eastAsia="Times New Roman" w:hAnsi="Arial" w:cs="Arial"/>
          <w:lang w:val="es-ES" w:eastAsia="es-ES"/>
        </w:rPr>
        <w:t>5%</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que dispara la cláusula gatillo, la variación de precios se acumula y por ende, en el próximo semestre se la considera para realizar el ajuste correspondiente.</w:t>
      </w:r>
    </w:p>
    <w:p w:rsidR="00BE6A37" w:rsidRPr="003C42AF" w:rsidRDefault="00BE6A37" w:rsidP="00BE6A37">
      <w:pPr>
        <w:spacing w:line="24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sidR="007E0F87">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BE6A37">
      <w:pPr>
        <w:pStyle w:val="Prrafodelista"/>
        <w:widowControl w:val="0"/>
        <w:numPr>
          <w:ilvl w:val="0"/>
          <w:numId w:val="3"/>
        </w:numPr>
        <w:spacing w:after="0" w:line="240" w:lineRule="auto"/>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BE6A37">
      <w:pPr>
        <w:spacing w:line="240" w:lineRule="auto"/>
        <w:ind w:left="720"/>
        <w:contextualSpacing/>
        <w:jc w:val="both"/>
        <w:rPr>
          <w:rFonts w:ascii="Arial" w:eastAsia="Times New Roman" w:hAnsi="Arial" w:cs="Arial"/>
          <w:lang w:val="es-ES" w:eastAsia="es-ES"/>
        </w:rPr>
      </w:pPr>
    </w:p>
    <w:p w:rsidR="00BE6A37" w:rsidRDefault="00BE6A37" w:rsidP="00B839F1">
      <w:pPr>
        <w:widowControl w:val="0"/>
        <w:spacing w:after="0" w:line="24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7E0F87">
        <w:rPr>
          <w:rFonts w:ascii="Arial" w:eastAsia="Times New Roman" w:hAnsi="Arial" w:cs="Arial"/>
          <w:lang w:val="es-ES" w:eastAsia="es-ES"/>
        </w:rPr>
        <w:t>Anexo</w:t>
      </w:r>
      <w:r w:rsidR="007E0F87" w:rsidRPr="00C74679">
        <w:rPr>
          <w:rFonts w:ascii="Arial" w:eastAsia="Times New Roman" w:hAnsi="Arial" w:cs="Arial"/>
          <w:lang w:val="es-ES" w:eastAsia="es-ES"/>
        </w:rPr>
        <w:t xml:space="preserve"> </w:t>
      </w:r>
      <w:r w:rsidR="00904502" w:rsidRPr="00C74679">
        <w:rPr>
          <w:rFonts w:ascii="Arial" w:eastAsia="Times New Roman" w:hAnsi="Arial" w:cs="Arial"/>
          <w:lang w:val="es-ES" w:eastAsia="es-ES"/>
        </w:rPr>
        <w:t>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pStyle w:val="Prrafodelista"/>
        <w:widowControl w:val="0"/>
        <w:spacing w:after="0" w:line="240" w:lineRule="auto"/>
        <w:ind w:left="1080"/>
        <w:jc w:val="both"/>
        <w:rPr>
          <w:rFonts w:ascii="Arial" w:eastAsia="Times New Roman" w:hAnsi="Arial" w:cs="Arial"/>
          <w:lang w:val="en-US" w:eastAsia="es-ES"/>
        </w:rPr>
      </w:pPr>
      <w:r w:rsidRPr="00B839F1">
        <w:rPr>
          <w:rFonts w:ascii="Arial" w:eastAsia="Times New Roman" w:hAnsi="Arial" w:cs="Arial"/>
          <w:lang w:val="en-US" w:eastAsia="es-ES"/>
        </w:rPr>
        <w:t>CGn = (IPIMn * 0,67 / IPIMn-i + IPCn * 0,33 / IPCn-i) &gt; = 5%</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n-U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Si CGn&lt; 5%, el valor de i se corresponde con la cantidad de semestres necesarios hasta alcanzar dicho valor.</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CGn: cláusula gatillo correspondiente al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IPIMn: índice de Precios Internos al por Mayor nivel general (IPIM) publicado por el INDEC correspondiente al mes "m-2", siendo "m" el primer mes del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IPIMn-1: índice de Precios Internos al por Mayor nivel general (IPIM) publicado por el INDEC, correspondiente al mes "k-2", siendo 'k' el primer mes del período n-1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IPCn: índice de precios al consumidor nivel general (IPC) publicado por el INDEC, correspondiente al mes "m-2", siendo "m" el primer mes del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IPCn-1: índice de precios al consumidor nivel general (IPC) publicado por el INDEC, correspondiente al mes "k-2", siendo "k" el primer mes del período n-1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Ahora bien, teniendo en cuenta que este límite impuesto a la cláusula gatillo (</w:t>
      </w:r>
      <w:r w:rsidR="007E0F87">
        <w:rPr>
          <w:rFonts w:ascii="Arial" w:eastAsia="Times New Roman" w:hAnsi="Arial" w:cs="Arial"/>
          <w:lang w:val="es-ES" w:eastAsia="es-ES"/>
        </w:rPr>
        <w:t xml:space="preserve">CINCO POR </w:t>
      </w:r>
      <w:r w:rsidR="007E0F87">
        <w:rPr>
          <w:rFonts w:ascii="Arial" w:eastAsia="Times New Roman" w:hAnsi="Arial" w:cs="Arial"/>
          <w:lang w:val="es-ES" w:eastAsia="es-ES"/>
        </w:rPr>
        <w:lastRenderedPageBreak/>
        <w:t>CIENTO -</w:t>
      </w:r>
      <w:r w:rsidRPr="00B839F1">
        <w:rPr>
          <w:rFonts w:ascii="Arial" w:eastAsia="Times New Roman" w:hAnsi="Arial" w:cs="Arial"/>
          <w:lang w:val="es-ES" w:eastAsia="es-ES"/>
        </w:rPr>
        <w:t>5%</w:t>
      </w:r>
      <w:r w:rsidR="007E0F87">
        <w:rPr>
          <w:rFonts w:ascii="Arial" w:eastAsia="Times New Roman" w:hAnsi="Arial" w:cs="Arial"/>
          <w:lang w:val="es-ES" w:eastAsia="es-ES"/>
        </w:rPr>
        <w:t>-</w:t>
      </w:r>
      <w:r w:rsidRPr="00B839F1">
        <w:rPr>
          <w:rFonts w:ascii="Arial" w:eastAsia="Times New Roman" w:hAnsi="Arial" w:cs="Arial"/>
          <w:lang w:val="es-ES" w:eastAsia="es-ES"/>
        </w:rPr>
        <w:t>) representa el</w:t>
      </w:r>
      <w:r w:rsidR="007E0F87">
        <w:rPr>
          <w:rFonts w:ascii="Arial" w:eastAsia="Times New Roman" w:hAnsi="Arial" w:cs="Arial"/>
          <w:lang w:val="es-ES" w:eastAsia="es-ES"/>
        </w:rPr>
        <w:t xml:space="preserve"> TREINTA POR CIENTO</w:t>
      </w:r>
      <w:r w:rsidRPr="00B839F1">
        <w:rPr>
          <w:rFonts w:ascii="Arial" w:eastAsia="Times New Roman" w:hAnsi="Arial" w:cs="Arial"/>
          <w:lang w:val="es-ES" w:eastAsia="es-ES"/>
        </w:rPr>
        <w:t xml:space="preserve"> </w:t>
      </w:r>
      <w:r w:rsidR="007E0F87">
        <w:rPr>
          <w:rFonts w:ascii="Arial" w:eastAsia="Times New Roman" w:hAnsi="Arial" w:cs="Arial"/>
          <w:lang w:val="es-ES" w:eastAsia="es-ES"/>
        </w:rPr>
        <w:t>(</w:t>
      </w:r>
      <w:r w:rsidRPr="00B839F1">
        <w:rPr>
          <w:rFonts w:ascii="Arial" w:eastAsia="Times New Roman" w:hAnsi="Arial" w:cs="Arial"/>
          <w:lang w:val="es-ES" w:eastAsia="es-ES"/>
        </w:rPr>
        <w:t>30%</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w:t>
      </w:r>
      <w:r w:rsidR="007E0F87">
        <w:rPr>
          <w:rFonts w:ascii="Arial" w:eastAsia="Times New Roman" w:hAnsi="Arial" w:cs="Arial"/>
          <w:lang w:val="es-ES" w:eastAsia="es-ES"/>
        </w:rPr>
        <w:t>TREINTA POR CIENTO -</w:t>
      </w:r>
      <w:r w:rsidRPr="00B839F1">
        <w:rPr>
          <w:rFonts w:ascii="Arial" w:eastAsia="Times New Roman" w:hAnsi="Arial" w:cs="Arial"/>
          <w:lang w:val="es-ES" w:eastAsia="es-ES"/>
        </w:rPr>
        <w:t>30%</w:t>
      </w:r>
      <w:r w:rsidR="007E0F87">
        <w:rPr>
          <w:rFonts w:ascii="Arial" w:eastAsia="Times New Roman" w:hAnsi="Arial" w:cs="Arial"/>
          <w:lang w:val="es-ES" w:eastAsia="es-ES"/>
        </w:rPr>
        <w:t>-</w:t>
      </w:r>
      <w:r w:rsidRPr="00B839F1">
        <w:rPr>
          <w:rFonts w:ascii="Arial" w:eastAsia="Times New Roman" w:hAnsi="Arial" w:cs="Arial"/>
          <w:lang w:val="es-ES" w:eastAsia="es-ES"/>
        </w:rPr>
        <w:t>).</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w:t>
      </w:r>
      <w:r w:rsidR="007E0F87">
        <w:rPr>
          <w:rFonts w:ascii="Arial" w:eastAsia="Times New Roman" w:hAnsi="Arial" w:cs="Arial"/>
          <w:lang w:val="es-ES" w:eastAsia="es-ES"/>
        </w:rPr>
        <w:t xml:space="preserve"> CINCO POR CIENTO</w:t>
      </w:r>
      <w:r w:rsidRPr="00B839F1">
        <w:rPr>
          <w:rFonts w:ascii="Arial" w:eastAsia="Times New Roman" w:hAnsi="Arial" w:cs="Arial"/>
          <w:lang w:val="es-ES" w:eastAsia="es-ES"/>
        </w:rPr>
        <w:t xml:space="preserve"> </w:t>
      </w:r>
      <w:r w:rsidR="007E0F87">
        <w:rPr>
          <w:rFonts w:ascii="Arial" w:eastAsia="Times New Roman" w:hAnsi="Arial" w:cs="Arial"/>
          <w:lang w:val="es-ES" w:eastAsia="es-ES"/>
        </w:rPr>
        <w:t>(</w:t>
      </w:r>
      <w:r w:rsidRPr="00B839F1">
        <w:rPr>
          <w:rFonts w:ascii="Arial" w:eastAsia="Times New Roman" w:hAnsi="Arial" w:cs="Arial"/>
          <w:lang w:val="es-ES" w:eastAsia="es-ES"/>
        </w:rPr>
        <w:t>5%</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representa el máximo valor que adoptará la cláusula gatillo, independientemente del valor de inflación que se prevea en el Presupuesto Nacional.</w:t>
      </w:r>
    </w:p>
    <w:p w:rsidR="00B839F1" w:rsidRDefault="00B839F1" w:rsidP="00B839F1">
      <w:pPr>
        <w:widowControl w:val="0"/>
        <w:spacing w:after="0" w:line="240" w:lineRule="auto"/>
        <w:jc w:val="both"/>
        <w:rPr>
          <w:rFonts w:ascii="Arial" w:eastAsia="Times New Roman" w:hAnsi="Arial" w:cs="Arial"/>
          <w:lang w:val="es-ES" w:eastAsia="es-ES"/>
        </w:rPr>
      </w:pPr>
    </w:p>
    <w:p w:rsidR="00BE6A37" w:rsidRPr="00B839F1" w:rsidRDefault="00BE6A37" w:rsidP="00B839F1">
      <w:pPr>
        <w:pStyle w:val="Prrafodelista"/>
        <w:widowControl w:val="0"/>
        <w:numPr>
          <w:ilvl w:val="0"/>
          <w:numId w:val="3"/>
        </w:numPr>
        <w:spacing w:after="0" w:line="240" w:lineRule="auto"/>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BE6A37">
      <w:pPr>
        <w:widowControl w:val="0"/>
        <w:spacing w:after="0" w:line="240" w:lineRule="auto"/>
        <w:jc w:val="both"/>
        <w:rPr>
          <w:rFonts w:ascii="Arial" w:eastAsia="Times New Roman" w:hAnsi="Arial" w:cs="Arial"/>
          <w:lang w:val="es-ES" w:eastAsia="es-ES"/>
        </w:rPr>
      </w:pPr>
    </w:p>
    <w:p w:rsidR="00BE6A37" w:rsidRPr="003C42AF" w:rsidRDefault="00BE6A37" w:rsidP="00BE6A37">
      <w:pPr>
        <w:widowControl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 xml:space="preserve">na vez disparada la cláusula gatillo (CGn)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BE6A37">
      <w:pPr>
        <w:widowControl w:val="0"/>
        <w:spacing w:after="0" w:line="240" w:lineRule="auto"/>
        <w:jc w:val="both"/>
        <w:rPr>
          <w:rFonts w:ascii="Arial" w:eastAsia="Times New Roman" w:hAnsi="Arial" w:cs="Arial"/>
          <w:lang w:val="es-ES" w:eastAsia="es-ES"/>
        </w:rPr>
      </w:pPr>
    </w:p>
    <w:p w:rsidR="001B5055" w:rsidRDefault="001B5055" w:rsidP="00B839F1">
      <w:pPr>
        <w:widowControl w:val="0"/>
        <w:spacing w:before="120" w:after="120" w:line="240" w:lineRule="auto"/>
        <w:jc w:val="both"/>
        <w:rPr>
          <w:rFonts w:ascii="Arial" w:eastAsia="Times New Roman" w:hAnsi="Arial" w:cs="Arial"/>
          <w:lang w:val="es-ES" w:eastAsia="es-ES"/>
        </w:rPr>
      </w:pPr>
      <w:r w:rsidRPr="001B5055">
        <w:rPr>
          <w:rFonts w:ascii="Arial" w:eastAsia="Times New Roman" w:hAnsi="Arial" w:cs="Arial"/>
          <w:lang w:val="es-ES" w:eastAsia="es-ES"/>
        </w:rPr>
        <w:t>Rn = (0,</w:t>
      </w:r>
      <w:r w:rsidR="00B36625">
        <w:rPr>
          <w:rFonts w:ascii="Arial" w:eastAsia="Times New Roman" w:hAnsi="Arial" w:cs="Arial"/>
          <w:lang w:val="es-ES" w:eastAsia="es-ES"/>
        </w:rPr>
        <w:t>8489</w:t>
      </w:r>
      <w:r w:rsidRPr="001B5055">
        <w:rPr>
          <w:rFonts w:ascii="Arial" w:eastAsia="Times New Roman" w:hAnsi="Arial" w:cs="Arial"/>
          <w:lang w:val="es-ES" w:eastAsia="es-ES"/>
        </w:rPr>
        <w:t xml:space="preserve"> * ISn/ISo + 0,</w:t>
      </w:r>
      <w:r w:rsidR="00B36625">
        <w:rPr>
          <w:rFonts w:ascii="Arial" w:eastAsia="Times New Roman" w:hAnsi="Arial" w:cs="Arial"/>
          <w:lang w:val="es-ES" w:eastAsia="es-ES"/>
        </w:rPr>
        <w:t>0701</w:t>
      </w:r>
      <w:r w:rsidRPr="001B5055">
        <w:rPr>
          <w:rFonts w:ascii="Arial" w:eastAsia="Times New Roman" w:hAnsi="Arial" w:cs="Arial"/>
          <w:lang w:val="es-ES" w:eastAsia="es-ES"/>
        </w:rPr>
        <w:t xml:space="preserve"> * IPIMDn/IPIMDo + 0,</w:t>
      </w:r>
      <w:r w:rsidR="00B36625">
        <w:rPr>
          <w:rFonts w:ascii="Arial" w:eastAsia="Times New Roman" w:hAnsi="Arial" w:cs="Arial"/>
          <w:lang w:val="es-ES" w:eastAsia="es-ES"/>
        </w:rPr>
        <w:t>081</w:t>
      </w:r>
      <w:r w:rsidRPr="001B5055">
        <w:rPr>
          <w:rFonts w:ascii="Arial" w:eastAsia="Times New Roman" w:hAnsi="Arial" w:cs="Arial"/>
          <w:lang w:val="es-ES" w:eastAsia="es-ES"/>
        </w:rPr>
        <w:t>* IPCn/IPCo) * Ro</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Rn: remuneración en el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ISn: índice de salarios nivel general (IS) publicado por el INDEC correspondiente al mes "m-2", siendo "m" el primer mes del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ISo: índice de salarios nivel general (IS) publicado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IPIMDn: índice de Precios Internos al por Mayor (IPIM), apertura D “Productos Manufacturados” elaborado por el INDEC, correspondiente al mes "m-2", siendo "m" el primer mes del período n (período de </w:t>
      </w:r>
      <w:r w:rsidR="007E0F87">
        <w:rPr>
          <w:rFonts w:ascii="Arial" w:eastAsia="Times New Roman" w:hAnsi="Arial" w:cs="Arial"/>
          <w:lang w:val="es-ES" w:eastAsia="es-ES"/>
        </w:rPr>
        <w:t>SEIS -</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IPIMDo: índice de Precios Internos al por Mayor (IPIM), apertura D “Productos Manufacturados” elaborado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w:t>
      </w:r>
      <w:r w:rsidR="007E0F87">
        <w:rPr>
          <w:rFonts w:ascii="Arial" w:eastAsia="Times New Roman" w:hAnsi="Arial" w:cs="Arial"/>
          <w:lang w:val="es-ES" w:eastAsia="es-ES"/>
        </w:rPr>
        <w:t xml:space="preserve"> SEIS</w:t>
      </w:r>
      <w:r w:rsidRPr="00B839F1">
        <w:rPr>
          <w:rFonts w:ascii="Arial" w:eastAsia="Times New Roman" w:hAnsi="Arial" w:cs="Arial"/>
          <w:lang w:val="es-ES" w:eastAsia="es-ES"/>
        </w:rPr>
        <w:t xml:space="preserve"> </w:t>
      </w:r>
      <w:r w:rsidR="007E0F87">
        <w:rPr>
          <w:rFonts w:ascii="Arial" w:eastAsia="Times New Roman" w:hAnsi="Arial" w:cs="Arial"/>
          <w:lang w:val="es-ES" w:eastAsia="es-ES"/>
        </w:rPr>
        <w:t>-</w:t>
      </w:r>
      <w:r w:rsidRPr="00B839F1">
        <w:rPr>
          <w:rFonts w:ascii="Arial" w:eastAsia="Times New Roman" w:hAnsi="Arial" w:cs="Arial"/>
          <w:lang w:val="es-ES" w:eastAsia="es-ES"/>
        </w:rPr>
        <w:t>6</w:t>
      </w:r>
      <w:r w:rsidR="007E0F87">
        <w:rPr>
          <w:rFonts w:ascii="Arial" w:eastAsia="Times New Roman" w:hAnsi="Arial" w:cs="Arial"/>
          <w:lang w:val="es-ES" w:eastAsia="es-ES"/>
        </w:rPr>
        <w:t>-</w:t>
      </w:r>
      <w:r w:rsidRPr="00B839F1">
        <w:rPr>
          <w:rFonts w:ascii="Arial" w:eastAsia="Times New Roman" w:hAnsi="Arial" w:cs="Arial"/>
          <w:lang w:val="es-ES" w:eastAsia="es-ES"/>
        </w:rPr>
        <w:t xml:space="preserve">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IPCo: índice de precios al consumidor nivel general (IPC) publicado por el INDEC, correspondiente al mes "k-2", siendo "k" el mes de febrero 2017.</w:t>
      </w:r>
    </w:p>
    <w:p w:rsidR="00BE6A37" w:rsidRPr="003C42AF" w:rsidRDefault="00BE6A37" w:rsidP="00BE6A37">
      <w:pPr>
        <w:spacing w:line="24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pPr>
        <w:rPr>
          <w:rFonts w:ascii="Times New Roman" w:hAnsi="Times New Roman" w:cs="Times New Roman"/>
        </w:rPr>
      </w:pPr>
    </w:p>
    <w:sectPr w:rsidR="00CD55BD" w:rsidRPr="00562AE4" w:rsidSect="00DF7497">
      <w:headerReference w:type="default" r:id="rId7"/>
      <w:pgSz w:w="11907" w:h="16839" w:code="9"/>
      <w:pgMar w:top="2269" w:right="850"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497" w:rsidRDefault="00DF7497" w:rsidP="00DF7497">
      <w:pPr>
        <w:spacing w:after="0" w:line="240" w:lineRule="auto"/>
      </w:pPr>
      <w:r>
        <w:separator/>
      </w:r>
    </w:p>
  </w:endnote>
  <w:endnote w:type="continuationSeparator" w:id="0">
    <w:p w:rsidR="00DF7497" w:rsidRDefault="00DF7497" w:rsidP="00DF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497" w:rsidRDefault="00DF7497" w:rsidP="00DF7497">
      <w:pPr>
        <w:spacing w:after="0" w:line="240" w:lineRule="auto"/>
      </w:pPr>
      <w:r>
        <w:separator/>
      </w:r>
    </w:p>
  </w:footnote>
  <w:footnote w:type="continuationSeparator" w:id="0">
    <w:p w:rsidR="00DF7497" w:rsidRDefault="00DF7497" w:rsidP="00DF7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DF7497" w:rsidTr="00DF7497">
      <w:tc>
        <w:tcPr>
          <w:tcW w:w="4253" w:type="dxa"/>
        </w:tcPr>
        <w:p w:rsidR="00DF7497" w:rsidRDefault="00DF7497">
          <w:pPr>
            <w:pStyle w:val="Encabezado"/>
          </w:pPr>
          <w:r>
            <w:rPr>
              <w:noProof/>
              <w:lang w:eastAsia="es-AR"/>
            </w:rPr>
            <w:drawing>
              <wp:inline distT="0" distB="0" distL="0" distR="0">
                <wp:extent cx="1428750" cy="714375"/>
                <wp:effectExtent l="0" t="0" r="0" b="9525"/>
                <wp:docPr id="15" name="Imagen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DF7497" w:rsidRDefault="00DF7497" w:rsidP="00DF7497">
          <w:pPr>
            <w:pStyle w:val="Encabezado"/>
            <w:jc w:val="right"/>
          </w:pPr>
          <w:r>
            <w:rPr>
              <w:noProof/>
              <w:lang w:eastAsia="es-AR"/>
            </w:rPr>
            <w:drawing>
              <wp:inline distT="0" distB="0" distL="0" distR="0">
                <wp:extent cx="2314575" cy="171450"/>
                <wp:effectExtent l="0" t="0" r="9525" b="0"/>
                <wp:docPr id="16" name="Imagen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DF7497" w:rsidRDefault="00DF74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F3498"/>
    <w:rsid w:val="00180EDF"/>
    <w:rsid w:val="001B5055"/>
    <w:rsid w:val="00284C64"/>
    <w:rsid w:val="003E13EC"/>
    <w:rsid w:val="003F7AF3"/>
    <w:rsid w:val="00562AE4"/>
    <w:rsid w:val="005E3F67"/>
    <w:rsid w:val="00667FF6"/>
    <w:rsid w:val="007E0F87"/>
    <w:rsid w:val="00904502"/>
    <w:rsid w:val="00B16931"/>
    <w:rsid w:val="00B36625"/>
    <w:rsid w:val="00B814FC"/>
    <w:rsid w:val="00B839F1"/>
    <w:rsid w:val="00BE6A37"/>
    <w:rsid w:val="00BF71E1"/>
    <w:rsid w:val="00C74679"/>
    <w:rsid w:val="00CD55BD"/>
    <w:rsid w:val="00CE4F6E"/>
    <w:rsid w:val="00D4010A"/>
    <w:rsid w:val="00D6519D"/>
    <w:rsid w:val="00D8583E"/>
    <w:rsid w:val="00DC0AA2"/>
    <w:rsid w:val="00DF027C"/>
    <w:rsid w:val="00DF74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DF7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497"/>
  </w:style>
  <w:style w:type="paragraph" w:styleId="Piedepgina">
    <w:name w:val="footer"/>
    <w:basedOn w:val="Normal"/>
    <w:link w:val="PiedepginaCar"/>
    <w:uiPriority w:val="99"/>
    <w:unhideWhenUsed/>
    <w:rsid w:val="00DF7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497"/>
  </w:style>
  <w:style w:type="table" w:styleId="Tablaconcuadrcula">
    <w:name w:val="Table Grid"/>
    <w:basedOn w:val="Tablanormal"/>
    <w:uiPriority w:val="59"/>
    <w:rsid w:val="00DF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5</cp:revision>
  <dcterms:created xsi:type="dcterms:W3CDTF">2017-10-25T14:45:00Z</dcterms:created>
  <dcterms:modified xsi:type="dcterms:W3CDTF">2017-10-30T18:44:00Z</dcterms:modified>
</cp:coreProperties>
</file>