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A08">
        <w:rPr>
          <w:rFonts w:ascii="Times New Roman" w:hAnsi="Times New Roman" w:cs="Times New Roman"/>
          <w:sz w:val="24"/>
          <w:szCs w:val="24"/>
        </w:rPr>
        <w:t>ANEXO II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1.- MODIFICACIONES A LA LEY Nº 17.801: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1.1.- Sustitúyese el artículo 1°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17.801,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“Artículo 1°.- Quedarán sujetos al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presente ley los registros de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existentes en cada provincia y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CAPITAL FEDERAL.”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1.2.- Sustitúyese el artículo 2°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17.801,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“Artículo 2°.- De acuerdo con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artículos 1890, 1892, 1893 y concordantes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CODIGO CIVIL Y COMERCIAL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NACION, para su publicidad, oponibilidad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terceros y demás previsiones de esta ley,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mencionados registros se inscribirán o anotarán,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corresponda, los siguientes documentos: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que constituyan, transmitan, declaren,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modifiquen o extingan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que dispongan embargos, inhibiciones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demás providencias cautelares;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establecidos por otras leyes 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provinciales.”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1.3.- Sustitúyese el artículo 17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17.801,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“Artículo 17.- Inscripto o anotado un documento,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podrá registrarse otro de igual o anterior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que se le oponga o sea incompatible,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salvo que el presentado en segundo término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hubiere instrumentado durante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vigencia de la certificación a que se refieren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artículos 22 y concordantes y se lo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 establecido en el artículo 5°.”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2.- MODIFICACIONES A LA LEY Nº 19.550,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T.O. 1984: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2.1.- Sustitúyese la denominación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la siguiente: “LEY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EF">
        <w:rPr>
          <w:rFonts w:ascii="Times New Roman" w:hAnsi="Times New Roman" w:cs="Times New Roman"/>
          <w:sz w:val="24"/>
          <w:szCs w:val="24"/>
        </w:rPr>
        <w:t xml:space="preserve">DE SOCIEDADES Nº 19.550, T.O. 1984” </w:t>
      </w:r>
      <w:r w:rsidRPr="00523A08">
        <w:rPr>
          <w:rFonts w:ascii="Times New Roman" w:hAnsi="Times New Roman" w:cs="Times New Roman"/>
          <w:sz w:val="24"/>
          <w:szCs w:val="24"/>
        </w:rPr>
        <w:t>y sustitúyense las denominaciones de la SECCION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 del CAPITULO I de la Ley Nº 19.550, T.O.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1984, y de la SECCION IV del CAPITULO 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Nº 19.550, T.O. 1984, por las siguientes: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“SECCION I De la existencia de sociedad”;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“SECCION IV De las sociedades no constituidas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los tipos del Capítulo II y otros supuestos.”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2.2.- Sustitúyese el artículo 1°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“Concepto.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1°.- Habrá sociedad si una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en forma organizada conforme 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tipos previstos en esta ley, se obligan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realizar aportes para aplicarlos a la 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intercambio de bienes o servicios, participando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beneficios y soportando las pérdidas.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sociedad unipersonal sólo se podrá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sociedad anónima. La sociedad unipersonal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constituirse por una sociedad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unipersonal.”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2.3.- Sustitúyese el artículo 5°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“Inscripción en el Registro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5°.- El acto constitutivo, su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reglamento, si lo hubiese, se inscribirán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Público del domicilio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el Registro que corresponda al asiento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sucursal, incluyendo la dirección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instalan a los fines del artículo 11, inciso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inscripción se dispondrá previa ratificación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otorgantes, excepto cuando se extienda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instrumento público o las firmas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autenticadas por escribano público u otro funcionario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competente.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Publicidad en la documentación.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sociedades harán constar en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ellas emane, la dirección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sede y los datos que identifiquen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2.4.- Sustitúyese el artículo 6°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“Plazos para la inscripción. Toma de razón.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6°.- Dentro de los VEINTE (20)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constitutivo, éste se presentará al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para su inscripción o,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autoridad de contralor. El plazo para completar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trámite será de TREINTA (30) días adicionales,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quedando prorrogado cuando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excedido por el normal cumplimiento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procedimientos.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Inscripción tardía. La inscripción solicitada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tardíamente o vencido el plazo complementario,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se dispone si no media oposición de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interesada. Autorizados para la inscripción.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hubiera mandatarios especiales para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trámites de constitución, se entiende que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 de la sociedad designados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constitutivo se encuentran autorizados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realizarlos. En su defecto, cualquier socio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instarla a expensas de la sociedad.”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2.5.- Sustitúyese el artículo 11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“Contenido del instrumento constitutivo.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11.- El instrumento de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contener, sin perjuicio de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ciertos tipos de sociedad: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1) El nombre, edad, estado civil, nacionalidad,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profesión, domicilio y número de documento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 de los socios;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2) La razón social o la denominación, y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sociedad. Si en el contrato constare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solamente el domicilio, la dirección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sede deberá inscribirse mediante petición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 suscripta por el órgano de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tendrán por válidas y vinculantes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sociedad todas las notificaciones efectuadas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sede inscripta;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3) La designación de su objeto, que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preciso y determinado;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4) El capital social, que deberá ser expresado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moneda argentina, y la mención del aporte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socio. En el caso de las sociedades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unipersonales, el capital deberá ser integrado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totalmente en el acto constitutivo;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5) El plazo de duración, que debe ser determinado;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6) La organización de la administración,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fiscalización y de las reuniones de socios;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7) Las reglas para distribuir las utilidades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soportar las pérdidas. En caso de silencio,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proporción de los aportes. Si se prevé sólo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de distribución de utilidades, se aplicará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soportar las pérdidas y viceversa;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8) Las cláusulas necesarias para que puedan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establecerse con precisión los derechos y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socios entre sí y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9) Las cláusulas atinentes al funcionamiento,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y liquidación de la sociedad.”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2.6.- Sustitúyese el artículo 16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“Principio general.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16.- La nulidad o anulación que afecte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vínculo de alguno de los socios no producirá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nulidad, anulación o resolución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participación o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ese socio deba considerarse esencial, habida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 las circunstancias o que se 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socio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sociedad en comandita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acciones, o de sociedad de capital e industria,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vicio de la voluntad del único socio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de las categorías de socios hace anulable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2.7.- Sustitúyese el artículo 17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“Atipicidad. Omisión de requisitos esenciales.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17.- Las sociedades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Capítulo II de esta ley no pueden omitir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 tipificantes ni comprender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incompatibles con el tipo legal.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infracción a estas reglas, la sociedad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constituida no produce los efectos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tipo y queda regida por lo dispuesto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IV de este Capítulo.”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2.8.- Sustitúyese el artículo 21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“Sociedades incluidas.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Artículo 21.- La sociedad que no se constituya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sujeción a los tipos del Capítulo II,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omita requisitos esenciales o que incumpla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formalidades exigidas por esta ley,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 dispuesto por esta Sección.”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2.9.- Sustitúyese el artículo 22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“Régimen aplicable.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22.- El contrato social puede ser invocado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socios. Es oponible a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si se prueba que lo conocieron efectivamente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la contratación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nacimiento de la relación obligatoria y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invocado por los terceros contra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sociedad, los socios y los administradores.”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2.10.- Sustitúyese el artículo 23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“Representación: administración y gobierno.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23.- Las cláusulas relativas a la representación,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 y las demás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disponen sobre la organización y gobierno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 pueden ser invocadas entre los socios.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las relaciones con terceros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socios representa a la sociedad exhibiendo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contrato, pero la disposición del contrato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puede ser opuesta si se prueba que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la conocieron efectivamente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nacimiento de la relación jurídica.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 registrables.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adquirir bienes registrables la sociedad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acreditar ante el Registro su existencia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facultades de su representante por un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reconocimiento de todos quienes afirman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sus socios. Este acto debe ser instrumentado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escritura pública o instrumento privado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firma autenticada por escribano. El bien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inscribirá a nombre de la sociedad, debiéndose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indicar la proporción en que participan los socios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sociedad.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Prueba.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existencia de la sociedad puede acreditarse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medio de prueba.”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2.11.- Sustitúyese el artículo 24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“Responsabilidad de los socios.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24.- Los socios responden frente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terceros como obligados simplemente mancomunados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partes iguales, salvo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solidaridad con la sociedad o entre ellos, 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distinta proporción, resulten: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1) de una estipulación expresa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relación o un conjunto de relaciones;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2) de una estipulación del contrato social,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artículo 22;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3) de las reglas comunes del tipo que manifestaron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adoptar y respecto del cual se dejaron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cumplir requisitos sustanciales o formales.”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2.12.- Sustitúyese el artículo 25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“Subsanación.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25.- En el caso de sociedades incluidas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esta Sección, la omisión de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esenciales, tipificantes o no tipificantes,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elementos incompatibles con el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elegido o la omisión de cumplimiento de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formales, pueden subsanarse a iniciativa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sociedad o de los socios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durante el plazo de la duración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contrato. A falta de acuerdo unánime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socios, la subsanación puede ser ordenada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en procedimiento sumarísimo.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necesario, el juez puede suplir la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acuerdo, sin imponer mayor responsabilidad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socios que no lo consientan.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socio disconforme podrá ejercer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receso dentro de los DIEZ (10)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quedar firme la decisión judicial, en los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92.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Disolución. Liquidación.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Cualquiera de los socios puede provocar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de la sociedad cuando no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estipulación escrita del pacto de duración, notificando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fehacientemente tal decisión a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socios. Sus efectos se producirán de pleno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entre los socios a los NOVENTA (90)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de la última notificación.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socios que deseen permanecer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sociedad, deben pagar a los salientes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social.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liquidación se rige por las normas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esta ley.”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2.13.- Sustitúyese el artículo 26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“Relaciones entre los acreedores sociales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particulares de los socios.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26.- Las relaciones entre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sociales y los acreedores particulares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socios, aun en caso de quiebra, se juzgarán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si se tratara de una sociedad de los tipos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el Capítulo II, incluso con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bienes registrables.”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2.14.- Sustitúyese el artículo 27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“Sociedad entre cónyuges.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27.- Los cónyuges pueden integrar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 sociedades de cualquier tipo y las reguladas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Sección IV.”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2.15.- Sustitúyese el artículo 28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“Socios herederos menores, incapaces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28.- En la sociedad constituida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sometidos a indivisión forzosa hereditaria,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menores de edad, incapaces,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 sólo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socios con responsabilidad limitada.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constitutivo debe ser aprobado por el juez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sucesión. Si existiere posibilidad de colisión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entre el representante legal, el curador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apoyo y la persona menor de edad, incapaz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restringida, se debe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representante ad hoc para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y para el contralor de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sociedad si fuere ejercida por aquél.”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2.16.- Sustitúyese el artículo 29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“Sanción.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29. Sin perjuicio de la transformación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sociedad en una de tipo autorizado,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infracción al artículo 28 hace solidaria e ilimitadamente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responsables al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curador y al apoyo de la persona menor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edad, incapaz o con capacidad restringida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consocios plenamente capaces, por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perjuicios causados a la persona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edad, incapaz o con capacidad restringida.”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2.17.- Sustitúyese el artículo 30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“Sociedad socia.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30.- Las sociedades anónimas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comandita por acciones solo pueden formar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sociedades por acciones y de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limitada. Podrán ser parte de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asociativo.”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2.18.- Sustitúyese el artículo 93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“Exclusión en sociedad de dos socios.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93.- En las sociedades de dos socios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la exclusión de uno de ellos cuando hubiere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justa causa, con los efectos del artículo 92;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socio inocente asume el activo y pasivo sociales,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aplicación del artículo 94 bis.”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2.19.- Sustitúyese el artículo 94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“Disolución: causas.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Artículo 94.- La sociedad se disuelve: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1) por decisión de los socios;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2) por expiración del término por el cual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constituyó;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3) por cumplimiento de la condición a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subordinó su existencia;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4) por consecución del objeto por el cual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formó, o por la imposibilidad sobreviniente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lograrlo;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5) por la pérdida del capital social;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6) por declaración en quiebra;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quedará sin efecto si se celebrare avenimiento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dispone la conversión;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7) por su fusión, en los términos del artículo 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8) por sanción firme de cancelación de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o de la cotización de sus acciones;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podrá quedar sin efecto por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asamblea extraordinaria reunida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SESENTA (60) días, de acuerdo al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244, cuarto párrafo;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9) por resolución firme de retiro de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funcionar si leyes especiales la impusieran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del objeto.”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2.20.- Incorpórase como artículo 94 bis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Ley Nº 19.550, T.O. 1984,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“Reducción a uno del número de socios.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Artículo 94 bis. La reducción a uno del número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socios no es causal de disolución, imponiendo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la transformación de pleno derecho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las sociedades en comandita, simple o 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acciones, y de capital e industria, en sociedad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anónima unipersonal, si no se decidiera otra solución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en el término de TRES (3) meses.”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2.21.- Sustitúyese el artículo 100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“Remoción de causales de disolución.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Artículo 100.- Las causales de disolución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podrán ser removidas mediando decisión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órgano de gobierno y eliminación de la causa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que le dio origen, si existe viabilidad económica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y social de la subsistencia de la actividad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sociedad. La resolución deberá adoptarse antes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cancelarse la inscripción, sin perjuicio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terceros y de las responsabilidades asumidas.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Norma de interpretación.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En caso de duda sobre la existencia de 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causal de disolución, se estará a favor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subsistencia de la sociedad.”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2.22.- Sustitúyese el artículo 164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“Denominación.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Artículo 164.- La denominación social puede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incluir el nombre de una o más personas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existencia visible y debe contener la expresión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‘sociedad anónima’, su abreviatura o la sigla S.A.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En caso de sociedad anónima unipersonal deberá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contener la expresión ‘sociedad anónima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unipersonal’, su abreviatura o la sigla S.A.U.”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2.23.- Sustitúyese el inciso 3) del artículo 186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la Ley 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“3) El precio de cada acción y del total suscripto;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la forma y las condiciones de pago.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las Sociedades Anónimas Unipersonales el capital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debe integrarse totalmente;”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2.24.- Sustitúyese el artículo 187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“Integración mínima en efectivo.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Artículo 187.- La integración en dinero efectivo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no podrá ser menor al VEINTICINCO POR CIENTO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(25%) de la suscripción: su cumplimiento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justificará al tiempo de ordenarse la inscripción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con el comprobante de su depósito en un banco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oficial, cumplida la cual, quedará liberado. En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Sociedad Anónima Unipersonal el capital social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deberá estar totalmente integrado.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Aportes no dinerarios.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Los aportes no dinerarios deben integrarse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totalmente. Solo pueden consistir en obligaciones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dar y su cumplimiento se justificará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tiempo de solicitar la conformidad del artículo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167.”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2.25.- Sustitúyese el artículo 285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19.550, T.O. 1984,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“Requisitos.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Artículo 285.- Para ser síndico se requiere: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55">
        <w:rPr>
          <w:rFonts w:ascii="Times New Roman" w:hAnsi="Times New Roman" w:cs="Times New Roman"/>
          <w:color w:val="000000"/>
          <w:sz w:val="24"/>
          <w:szCs w:val="24"/>
        </w:rPr>
        <w:t xml:space="preserve">1) Ser abogado o contador público, con título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habilitante, o sociedad con responsabilidad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solidaria constituida exclusivamente por estos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profesionales;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2) Tener domicilio real en el país.”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2.26.- Incorpórase al artículo 299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19.550, T.O. 1984, el siguiente inciso: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“7) Se trate de Sociedades Anónimas Unipersonales.”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3.- MODIFICACIONES A LA LEY Nº 24.240,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MODIFICADA POR LA LEY Nº 26.361: 3.1.- Sustitúyese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el artículo 1° de la Ley Nº 24.240, modificada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por la Ley Nº 26.361, por 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“Artículo 1°.- Objeto. Consumidor. Equiparación.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La presente ley tiene por objeto la defensa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del consumidor o usuario. Se considera consumidor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a la persona física o jurídica que adquiere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o utiliza, en forma gratuita u onerosa, bienes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servicios como destinatario final, en beneficio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propio o de su grupo familiar o social.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Queda equiparado al consumidor quien, 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ser parte de una relación de consumo como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consecuencia o en ocasión de ella, adquiere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o utiliza bienes o servicios, en forma gratuita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onerosa, como destinatario final, en beneficio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propio o de su grupo familiar o social.”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3.2.- Sustitúyese el artículo 8°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24.240, modificada por la Ley Nº 26.361, 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“Artículo 8°.- Efectos de la publicidad. Las precisiones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formuladas en la publicidad o en anuncios,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prospectos, circulares u otros medios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difusión se tienen por incluidas en el contrato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con el consumidor y obligan al oferente.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En los casos en que las ofertas de bienes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servicios se realicen mediante el sistema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compras telefónicas, por catálogos o por correos,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publicados por cualquier medio de comunicación,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deberá figurar el nombre, domicilio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y número de CUIT del oferente.”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3.3.- Sustitúyese el artículo 40 bis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24.240, modificada por la Ley Nº 26.361, 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“Artículo 40 bis.- Daño directo. El daño directo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es todo perjuicio o menoscabo al derecho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usuario o consumidor, susceptible de apreciación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pecuniaria, ocasionado de manera inmediata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sobre sus bienes o sobre su persona, como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consecuencia de la acción u omisión del proveedor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bienes o del prestador de servicios.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Los organismos de aplicación, mediante actos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administrativos, fijarán las indemnizaciones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para reparar los daños materiales sufridos 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el consumidor en los bienes objeto de la relación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consumo.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Esta facultad sólo puede ser ejercida por organismos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la administración que reúnan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siguientes requisitos: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a) la norma de creación les haya concedido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facultades para resolver conflictos entre particulares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y la razonabilidad del objetivo económico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tenido en cuenta para otorgarles esa facultad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es manifiesta;</w:t>
      </w: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b) estén dotados de especialización técnica,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independencia e imparcialidad indubitadas;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c) sus decisiones estén sujetas a control judicial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amplio y suficiente.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Este artículo no se aplica a las consecuencias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 la violación de los derechos personalísimos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del consumidor, su integridad personal, su salud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psicofísica, sus afecciones espirituales legítimas,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las que resultan de la interferencia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su proyecto de vida ni, en general, a las consecuencias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no patrimoniales.”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3.4.- Sustitúyese el artículo 50 de la 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Nº 24.240, modificada por la Ley Nº 26.361, 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el siguiente:</w:t>
      </w:r>
    </w:p>
    <w:p w:rsidR="00582C55" w:rsidRPr="00523A08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55" w:rsidRDefault="00582C55" w:rsidP="0058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A08">
        <w:rPr>
          <w:rFonts w:ascii="Times New Roman" w:hAnsi="Times New Roman" w:cs="Times New Roman"/>
          <w:color w:val="000000"/>
          <w:sz w:val="24"/>
          <w:szCs w:val="24"/>
        </w:rPr>
        <w:t>“Artículo 50.- Prescripción. Las sanciones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emergentes de la presente ley prescriben en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término de TRES (3) años. La prescripción se interrumpe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por la comisión de nuevas infracciones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color w:val="000000"/>
          <w:sz w:val="24"/>
          <w:szCs w:val="24"/>
        </w:rPr>
        <w:t>o por el inicio de las actuaciones administrativas.”</w:t>
      </w:r>
    </w:p>
    <w:p w:rsidR="00CD55BD" w:rsidRPr="00562AE4" w:rsidRDefault="00CD55BD">
      <w:pPr>
        <w:rPr>
          <w:rFonts w:ascii="Times New Roman" w:hAnsi="Times New Roman" w:cs="Times New Roman"/>
        </w:rPr>
      </w:pPr>
    </w:p>
    <w:sectPr w:rsidR="00CD55BD" w:rsidRPr="00562AE4" w:rsidSect="00562AE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5"/>
    <w:rsid w:val="000F3498"/>
    <w:rsid w:val="00180EDF"/>
    <w:rsid w:val="00284C64"/>
    <w:rsid w:val="00562AE4"/>
    <w:rsid w:val="00582C55"/>
    <w:rsid w:val="005E3F67"/>
    <w:rsid w:val="00CD55BD"/>
    <w:rsid w:val="00D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05BBDE-EC85-4C02-A52A-96951E4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Sanchez</dc:creator>
  <cp:keywords/>
  <dc:description/>
  <cp:lastModifiedBy>Gladys Sanchez</cp:lastModifiedBy>
  <cp:revision>1</cp:revision>
  <dcterms:created xsi:type="dcterms:W3CDTF">2017-05-02T19:33:00Z</dcterms:created>
  <dcterms:modified xsi:type="dcterms:W3CDTF">2017-05-02T19:33:00Z</dcterms:modified>
</cp:coreProperties>
</file>