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bookmarkStart w:id="0" w:name="_GoBack"/>
      <w:bookmarkEnd w:id="0"/>
    </w:p>
    <w:p w:rsidR="00F101CC" w:rsidRPr="009C3A82" w:rsidRDefault="00F101CC" w:rsidP="00F101CC">
      <w:pPr>
        <w:widowControl w:val="0"/>
        <w:suppressAutoHyphens/>
        <w:spacing w:after="0" w:line="480" w:lineRule="auto"/>
        <w:jc w:val="center"/>
        <w:rPr>
          <w:rFonts w:ascii="Arial" w:eastAsia="Times New Roman" w:hAnsi="Arial" w:cs="Arial"/>
          <w:color w:val="000000"/>
          <w:sz w:val="24"/>
          <w:szCs w:val="24"/>
          <w:lang w:val="es-ES_tradnl" w:eastAsia="es-ES"/>
        </w:rPr>
      </w:pPr>
      <w:r w:rsidRPr="009C3A82">
        <w:rPr>
          <w:rFonts w:ascii="Arial" w:eastAsia="Times New Roman" w:hAnsi="Arial" w:cs="Arial"/>
          <w:b/>
          <w:bCs/>
          <w:color w:val="000000"/>
          <w:sz w:val="24"/>
          <w:szCs w:val="24"/>
          <w:lang w:val="es-ES_tradnl" w:eastAsia="es-ES"/>
        </w:rPr>
        <w:t>“PROCEDIMIENTOS PARA LA MEDICIÓN Y REGISTRO</w:t>
      </w:r>
    </w:p>
    <w:p w:rsidR="00F101CC" w:rsidRPr="009C3A82" w:rsidRDefault="00F101CC" w:rsidP="00F101CC">
      <w:pPr>
        <w:widowControl w:val="0"/>
        <w:suppressAutoHyphens/>
        <w:spacing w:after="0" w:line="480" w:lineRule="auto"/>
        <w:jc w:val="center"/>
        <w:rPr>
          <w:rFonts w:ascii="Arial" w:eastAsia="Times New Roman" w:hAnsi="Arial" w:cs="Arial"/>
          <w:b/>
          <w:bCs/>
          <w:color w:val="000000"/>
          <w:sz w:val="24"/>
          <w:szCs w:val="24"/>
          <w:lang w:val="es-ES_tradnl" w:eastAsia="es-ES"/>
        </w:rPr>
      </w:pPr>
      <w:r w:rsidRPr="009C3A82">
        <w:rPr>
          <w:rFonts w:ascii="Arial" w:eastAsia="Times New Roman" w:hAnsi="Arial" w:cs="Arial"/>
          <w:b/>
          <w:bCs/>
          <w:color w:val="000000"/>
          <w:sz w:val="24"/>
          <w:szCs w:val="24"/>
          <w:lang w:val="es-ES_tradnl" w:eastAsia="es-ES"/>
        </w:rPr>
        <w:t>DE EMISIONES A LA ATMÓSFERA EN MOTORES DE</w:t>
      </w:r>
    </w:p>
    <w:p w:rsidR="00F101CC" w:rsidRPr="009C3A82" w:rsidRDefault="00F101CC" w:rsidP="00F101CC">
      <w:pPr>
        <w:widowControl w:val="0"/>
        <w:suppressAutoHyphens/>
        <w:spacing w:after="0" w:line="480" w:lineRule="auto"/>
        <w:jc w:val="center"/>
        <w:rPr>
          <w:rFonts w:ascii="Arial" w:eastAsia="Times New Roman" w:hAnsi="Arial" w:cs="Arial"/>
          <w:sz w:val="24"/>
          <w:szCs w:val="24"/>
          <w:lang w:val="es-ES_tradnl" w:eastAsia="es-ES"/>
        </w:rPr>
      </w:pPr>
      <w:r w:rsidRPr="009C3A82">
        <w:rPr>
          <w:rFonts w:ascii="Arial" w:eastAsia="Times New Roman" w:hAnsi="Arial" w:cs="Arial"/>
          <w:b/>
          <w:bCs/>
          <w:color w:val="000000"/>
          <w:sz w:val="24"/>
          <w:szCs w:val="24"/>
          <w:lang w:val="es-ES_tradnl" w:eastAsia="es-ES"/>
        </w:rPr>
        <w:t>COMBUSTIÓN INTERNA”.</w:t>
      </w:r>
    </w:p>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p>
    <w:p w:rsid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p>
    <w:p w:rsidR="00027D0C" w:rsidRDefault="00027D0C" w:rsidP="009C3A82">
      <w:pPr>
        <w:widowControl w:val="0"/>
        <w:suppressAutoHyphens/>
        <w:spacing w:after="0" w:line="480" w:lineRule="auto"/>
        <w:jc w:val="both"/>
        <w:rPr>
          <w:rFonts w:ascii="Arial" w:eastAsia="Times New Roman" w:hAnsi="Arial" w:cs="Arial"/>
          <w:sz w:val="24"/>
          <w:szCs w:val="24"/>
          <w:lang w:val="es-ES_tradnl" w:eastAsia="es-ES"/>
        </w:rPr>
      </w:pPr>
    </w:p>
    <w:p w:rsidR="00027D0C" w:rsidRDefault="00027D0C" w:rsidP="009C3A82">
      <w:pPr>
        <w:widowControl w:val="0"/>
        <w:suppressAutoHyphens/>
        <w:spacing w:after="0" w:line="480" w:lineRule="auto"/>
        <w:jc w:val="both"/>
        <w:rPr>
          <w:rFonts w:ascii="Arial" w:eastAsia="Times New Roman" w:hAnsi="Arial" w:cs="Arial"/>
          <w:sz w:val="24"/>
          <w:szCs w:val="24"/>
          <w:lang w:val="es-ES_tradnl" w:eastAsia="es-ES"/>
        </w:rPr>
      </w:pPr>
    </w:p>
    <w:p w:rsidR="00027D0C" w:rsidRDefault="00027D0C" w:rsidP="009C3A82">
      <w:pPr>
        <w:widowControl w:val="0"/>
        <w:suppressAutoHyphens/>
        <w:spacing w:after="0" w:line="480" w:lineRule="auto"/>
        <w:jc w:val="both"/>
        <w:rPr>
          <w:rFonts w:ascii="Arial" w:eastAsia="Times New Roman" w:hAnsi="Arial" w:cs="Arial"/>
          <w:sz w:val="24"/>
          <w:szCs w:val="24"/>
          <w:lang w:val="es-ES_tradnl" w:eastAsia="es-ES"/>
        </w:rPr>
      </w:pPr>
    </w:p>
    <w:p w:rsidR="00027D0C" w:rsidRDefault="00027D0C" w:rsidP="009C3A82">
      <w:pPr>
        <w:widowControl w:val="0"/>
        <w:suppressAutoHyphens/>
        <w:spacing w:after="0" w:line="480" w:lineRule="auto"/>
        <w:jc w:val="both"/>
        <w:rPr>
          <w:rFonts w:ascii="Arial" w:eastAsia="Times New Roman" w:hAnsi="Arial" w:cs="Arial"/>
          <w:sz w:val="24"/>
          <w:szCs w:val="24"/>
          <w:lang w:val="es-ES_tradnl" w:eastAsia="es-ES"/>
        </w:rPr>
      </w:pPr>
    </w:p>
    <w:p w:rsidR="00027D0C" w:rsidRDefault="00027D0C" w:rsidP="009C3A82">
      <w:pPr>
        <w:widowControl w:val="0"/>
        <w:suppressAutoHyphens/>
        <w:spacing w:after="0" w:line="480" w:lineRule="auto"/>
        <w:jc w:val="both"/>
        <w:rPr>
          <w:rFonts w:ascii="Arial" w:eastAsia="Times New Roman" w:hAnsi="Arial" w:cs="Arial"/>
          <w:sz w:val="24"/>
          <w:szCs w:val="24"/>
          <w:lang w:val="es-ES_tradnl" w:eastAsia="es-ES"/>
        </w:rPr>
      </w:pPr>
    </w:p>
    <w:p w:rsidR="00027D0C" w:rsidRDefault="00027D0C" w:rsidP="009C3A82">
      <w:pPr>
        <w:widowControl w:val="0"/>
        <w:suppressAutoHyphens/>
        <w:spacing w:after="0" w:line="480" w:lineRule="auto"/>
        <w:jc w:val="both"/>
        <w:rPr>
          <w:rFonts w:ascii="Arial" w:eastAsia="Times New Roman" w:hAnsi="Arial" w:cs="Arial"/>
          <w:sz w:val="24"/>
          <w:szCs w:val="24"/>
          <w:lang w:val="es-ES_tradnl" w:eastAsia="es-ES"/>
        </w:rPr>
      </w:pPr>
    </w:p>
    <w:p w:rsidR="00027D0C" w:rsidRDefault="00027D0C" w:rsidP="009C3A82">
      <w:pPr>
        <w:widowControl w:val="0"/>
        <w:suppressAutoHyphens/>
        <w:spacing w:after="0" w:line="480" w:lineRule="auto"/>
        <w:jc w:val="both"/>
        <w:rPr>
          <w:rFonts w:ascii="Arial" w:eastAsia="Times New Roman" w:hAnsi="Arial" w:cs="Arial"/>
          <w:sz w:val="24"/>
          <w:szCs w:val="24"/>
          <w:lang w:val="es-ES_tradnl" w:eastAsia="es-ES"/>
        </w:rPr>
      </w:pPr>
    </w:p>
    <w:p w:rsidR="00027D0C" w:rsidRDefault="00027D0C" w:rsidP="009C3A82">
      <w:pPr>
        <w:widowControl w:val="0"/>
        <w:suppressAutoHyphens/>
        <w:spacing w:after="0" w:line="480" w:lineRule="auto"/>
        <w:jc w:val="both"/>
        <w:rPr>
          <w:rFonts w:ascii="Arial" w:eastAsia="Times New Roman" w:hAnsi="Arial" w:cs="Arial"/>
          <w:sz w:val="24"/>
          <w:szCs w:val="24"/>
          <w:lang w:val="es-ES_tradnl" w:eastAsia="es-ES"/>
        </w:rPr>
      </w:pPr>
    </w:p>
    <w:p w:rsidR="00151E68" w:rsidRDefault="00151E68" w:rsidP="009C3A82">
      <w:pPr>
        <w:widowControl w:val="0"/>
        <w:suppressAutoHyphens/>
        <w:spacing w:after="0" w:line="480" w:lineRule="auto"/>
        <w:jc w:val="both"/>
        <w:rPr>
          <w:rFonts w:ascii="Arial" w:eastAsia="Times New Roman" w:hAnsi="Arial" w:cs="Arial"/>
          <w:sz w:val="24"/>
          <w:szCs w:val="24"/>
          <w:lang w:val="es-ES_tradnl" w:eastAsia="es-ES"/>
        </w:rPr>
      </w:pPr>
    </w:p>
    <w:p w:rsidR="00151E68" w:rsidRPr="009C3A82" w:rsidRDefault="00151E68" w:rsidP="009C3A82">
      <w:pPr>
        <w:widowControl w:val="0"/>
        <w:suppressAutoHyphens/>
        <w:spacing w:after="0" w:line="480" w:lineRule="auto"/>
        <w:jc w:val="both"/>
        <w:rPr>
          <w:rFonts w:ascii="Arial" w:eastAsia="Times New Roman" w:hAnsi="Arial" w:cs="Arial"/>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b/>
          <w:sz w:val="24"/>
          <w:szCs w:val="24"/>
          <w:lang w:val="es-MX" w:eastAsia="es-ES"/>
        </w:rPr>
      </w:pPr>
      <w:r w:rsidRPr="009C3A82">
        <w:rPr>
          <w:rFonts w:ascii="Arial" w:eastAsia="Times New Roman" w:hAnsi="Arial" w:cs="Arial"/>
          <w:b/>
          <w:sz w:val="24"/>
          <w:szCs w:val="24"/>
          <w:lang w:val="es-ES_tradnl" w:eastAsia="es-ES"/>
        </w:rPr>
        <w:t>ENTE NACIONAL REGULADOR DE LA ELECTRICIDAD</w:t>
      </w:r>
      <w:r w:rsidRPr="009C3A82">
        <w:rPr>
          <w:rFonts w:ascii="Arial" w:eastAsia="Times New Roman" w:hAnsi="Arial" w:cs="Arial"/>
          <w:sz w:val="24"/>
          <w:szCs w:val="24"/>
          <w:lang w:val="es-ES_tradnl" w:eastAsia="es-ES"/>
        </w:rPr>
        <w:t xml:space="preserve"> </w:t>
      </w:r>
      <w:r w:rsidRPr="009C3A82">
        <w:rPr>
          <w:rFonts w:ascii="Arial" w:eastAsia="Times New Roman" w:hAnsi="Arial" w:cs="Arial"/>
          <w:sz w:val="24"/>
          <w:szCs w:val="24"/>
          <w:lang w:val="es-ES_tradnl" w:eastAsia="es-ES"/>
        </w:rPr>
        <w:br w:type="page"/>
      </w:r>
      <w:r w:rsidRPr="009C3A82">
        <w:rPr>
          <w:rFonts w:ascii="Arial" w:eastAsia="Times New Roman" w:hAnsi="Arial" w:cs="Arial"/>
          <w:b/>
          <w:sz w:val="24"/>
          <w:szCs w:val="24"/>
          <w:lang w:val="es-MX" w:eastAsia="es-ES"/>
        </w:rPr>
        <w:lastRenderedPageBreak/>
        <w:t>ÍNDICE</w:t>
      </w:r>
    </w:p>
    <w:p w:rsidR="009C3A82" w:rsidRPr="009C3A82" w:rsidRDefault="009C3A82" w:rsidP="009C3A82">
      <w:pPr>
        <w:widowControl w:val="0"/>
        <w:suppressAutoHyphens/>
        <w:spacing w:after="0" w:line="480" w:lineRule="auto"/>
        <w:jc w:val="both"/>
        <w:rPr>
          <w:rFonts w:ascii="Arial" w:eastAsia="Times New Roman" w:hAnsi="Arial" w:cs="Arial"/>
          <w:sz w:val="24"/>
          <w:szCs w:val="24"/>
          <w:lang w:val="es-MX" w:eastAsia="es-ES"/>
        </w:rPr>
      </w:pPr>
    </w:p>
    <w:p w:rsidR="009C3A82" w:rsidRPr="009C3A82" w:rsidRDefault="009C3A82" w:rsidP="009C3A82">
      <w:pPr>
        <w:widowControl w:val="0"/>
        <w:tabs>
          <w:tab w:val="left" w:pos="660"/>
          <w:tab w:val="right" w:leader="dot" w:pos="9071"/>
        </w:tabs>
        <w:suppressAutoHyphens/>
        <w:spacing w:after="0" w:line="480" w:lineRule="auto"/>
        <w:jc w:val="both"/>
        <w:rPr>
          <w:rFonts w:ascii="Arial" w:eastAsiaTheme="minorEastAsia" w:hAnsi="Arial" w:cs="Arial"/>
          <w:noProof/>
          <w:sz w:val="24"/>
          <w:szCs w:val="24"/>
          <w:lang w:eastAsia="es-AR"/>
        </w:rPr>
      </w:pPr>
      <w:r w:rsidRPr="009C3A82">
        <w:rPr>
          <w:rFonts w:ascii="Arial" w:eastAsia="Times New Roman" w:hAnsi="Arial" w:cs="Arial"/>
          <w:sz w:val="24"/>
          <w:szCs w:val="24"/>
          <w:lang w:val="es-ES_tradnl" w:eastAsia="es-ES"/>
        </w:rPr>
        <w:fldChar w:fldCharType="begin"/>
      </w:r>
      <w:r w:rsidRPr="009C3A82">
        <w:rPr>
          <w:rFonts w:ascii="Arial" w:eastAsia="Times New Roman" w:hAnsi="Arial" w:cs="Arial"/>
          <w:sz w:val="24"/>
          <w:szCs w:val="24"/>
          <w:lang w:val="es-ES_tradnl" w:eastAsia="es-ES"/>
        </w:rPr>
        <w:instrText xml:space="preserve"> TOC \o "1-3" \h \z \u </w:instrText>
      </w:r>
      <w:r w:rsidRPr="009C3A82">
        <w:rPr>
          <w:rFonts w:ascii="Arial" w:eastAsia="Times New Roman" w:hAnsi="Arial" w:cs="Arial"/>
          <w:sz w:val="24"/>
          <w:szCs w:val="24"/>
          <w:lang w:val="es-ES_tradnl" w:eastAsia="es-ES"/>
        </w:rPr>
        <w:fldChar w:fldCharType="separate"/>
      </w:r>
      <w:hyperlink w:anchor="_Toc507148007" w:history="1">
        <w:r w:rsidRPr="009C3A82">
          <w:rPr>
            <w:rFonts w:ascii="Arial" w:eastAsia="Times New Roman" w:hAnsi="Arial" w:cs="Arial"/>
            <w:b/>
            <w:noProof/>
            <w:color w:val="0000FF"/>
            <w:sz w:val="24"/>
            <w:szCs w:val="24"/>
            <w:u w:val="single"/>
            <w:lang w:val="es-MX" w:eastAsia="es-ES"/>
          </w:rPr>
          <w:t>1.</w:t>
        </w:r>
        <w:r w:rsidRPr="009C3A82">
          <w:rPr>
            <w:rFonts w:ascii="Arial" w:eastAsiaTheme="minorEastAsia" w:hAnsi="Arial" w:cs="Arial"/>
            <w:noProof/>
            <w:sz w:val="24"/>
            <w:szCs w:val="24"/>
            <w:lang w:eastAsia="es-AR"/>
          </w:rPr>
          <w:tab/>
        </w:r>
        <w:r w:rsidRPr="009C3A82">
          <w:rPr>
            <w:rFonts w:ascii="Arial" w:eastAsia="Times New Roman" w:hAnsi="Arial" w:cs="Arial"/>
            <w:b/>
            <w:noProof/>
            <w:color w:val="0000FF"/>
            <w:sz w:val="24"/>
            <w:szCs w:val="24"/>
            <w:u w:val="single"/>
            <w:lang w:val="es-MX" w:eastAsia="es-ES"/>
          </w:rPr>
          <w:t>PARÁMETROS A MONITOREAR Y FRECUENCIAS MÍNIMAS DE LAS DETERMINACIONES</w:t>
        </w:r>
        <w:r w:rsidRPr="009C3A82">
          <w:rPr>
            <w:rFonts w:ascii="Arial" w:eastAsia="Times New Roman" w:hAnsi="Arial" w:cs="Arial"/>
            <w:noProof/>
            <w:webHidden/>
            <w:sz w:val="24"/>
            <w:szCs w:val="24"/>
            <w:lang w:val="es-ES_tradnl" w:eastAsia="es-ES"/>
          </w:rPr>
          <w:tab/>
        </w:r>
        <w:r w:rsidRPr="009C3A82">
          <w:rPr>
            <w:rFonts w:ascii="Arial" w:eastAsia="Times New Roman" w:hAnsi="Arial" w:cs="Arial"/>
            <w:noProof/>
            <w:webHidden/>
            <w:sz w:val="24"/>
            <w:szCs w:val="24"/>
            <w:lang w:val="es-ES_tradnl" w:eastAsia="es-ES"/>
          </w:rPr>
          <w:fldChar w:fldCharType="begin"/>
        </w:r>
        <w:r w:rsidRPr="009C3A82">
          <w:rPr>
            <w:rFonts w:ascii="Arial" w:eastAsia="Times New Roman" w:hAnsi="Arial" w:cs="Arial"/>
            <w:noProof/>
            <w:webHidden/>
            <w:sz w:val="24"/>
            <w:szCs w:val="24"/>
            <w:lang w:val="es-ES_tradnl" w:eastAsia="es-ES"/>
          </w:rPr>
          <w:instrText xml:space="preserve"> PAGEREF _Toc507148007 \h </w:instrText>
        </w:r>
        <w:r w:rsidRPr="009C3A82">
          <w:rPr>
            <w:rFonts w:ascii="Arial" w:eastAsia="Times New Roman" w:hAnsi="Arial" w:cs="Arial"/>
            <w:noProof/>
            <w:webHidden/>
            <w:sz w:val="24"/>
            <w:szCs w:val="24"/>
            <w:lang w:val="es-ES_tradnl" w:eastAsia="es-ES"/>
          </w:rPr>
        </w:r>
        <w:r w:rsidRPr="009C3A82">
          <w:rPr>
            <w:rFonts w:ascii="Arial" w:eastAsia="Times New Roman" w:hAnsi="Arial" w:cs="Arial"/>
            <w:noProof/>
            <w:webHidden/>
            <w:sz w:val="24"/>
            <w:szCs w:val="24"/>
            <w:lang w:val="es-ES_tradnl" w:eastAsia="es-ES"/>
          </w:rPr>
          <w:fldChar w:fldCharType="separate"/>
        </w:r>
        <w:r w:rsidR="00151E68">
          <w:rPr>
            <w:rFonts w:ascii="Arial" w:eastAsia="Times New Roman" w:hAnsi="Arial" w:cs="Arial"/>
            <w:noProof/>
            <w:webHidden/>
            <w:sz w:val="24"/>
            <w:szCs w:val="24"/>
            <w:lang w:val="es-ES_tradnl" w:eastAsia="es-ES"/>
          </w:rPr>
          <w:t>3</w:t>
        </w:r>
        <w:r w:rsidRPr="009C3A82">
          <w:rPr>
            <w:rFonts w:ascii="Arial" w:eastAsia="Times New Roman" w:hAnsi="Arial" w:cs="Arial"/>
            <w:noProof/>
            <w:webHidden/>
            <w:sz w:val="24"/>
            <w:szCs w:val="24"/>
            <w:lang w:val="es-ES_tradnl" w:eastAsia="es-ES"/>
          </w:rPr>
          <w:fldChar w:fldCharType="end"/>
        </w:r>
      </w:hyperlink>
    </w:p>
    <w:p w:rsidR="009C3A82" w:rsidRPr="009C3A82" w:rsidRDefault="002A6F2A" w:rsidP="009C3A82">
      <w:pPr>
        <w:widowControl w:val="0"/>
        <w:tabs>
          <w:tab w:val="left" w:pos="660"/>
          <w:tab w:val="right" w:leader="dot" w:pos="9071"/>
        </w:tabs>
        <w:suppressAutoHyphens/>
        <w:spacing w:after="0" w:line="480" w:lineRule="auto"/>
        <w:jc w:val="both"/>
        <w:rPr>
          <w:rFonts w:ascii="Arial" w:eastAsiaTheme="minorEastAsia" w:hAnsi="Arial" w:cs="Arial"/>
          <w:noProof/>
          <w:sz w:val="24"/>
          <w:szCs w:val="24"/>
          <w:lang w:eastAsia="es-AR"/>
        </w:rPr>
      </w:pPr>
      <w:hyperlink w:anchor="_Toc507148008" w:history="1">
        <w:r w:rsidR="009C3A82" w:rsidRPr="009C3A82">
          <w:rPr>
            <w:rFonts w:ascii="Arial" w:eastAsia="Times New Roman" w:hAnsi="Arial" w:cs="Arial"/>
            <w:b/>
            <w:noProof/>
            <w:color w:val="0000FF"/>
            <w:sz w:val="24"/>
            <w:szCs w:val="24"/>
            <w:u w:val="single"/>
            <w:lang w:val="es-MX" w:eastAsia="es-ES"/>
          </w:rPr>
          <w:t>2.</w:t>
        </w:r>
        <w:r w:rsidR="009C3A82" w:rsidRPr="009C3A82">
          <w:rPr>
            <w:rFonts w:ascii="Arial" w:eastAsiaTheme="minorEastAsia" w:hAnsi="Arial" w:cs="Arial"/>
            <w:noProof/>
            <w:sz w:val="24"/>
            <w:szCs w:val="24"/>
            <w:lang w:eastAsia="es-AR"/>
          </w:rPr>
          <w:tab/>
        </w:r>
        <w:r w:rsidR="009C3A82" w:rsidRPr="009C3A82">
          <w:rPr>
            <w:rFonts w:ascii="Arial" w:eastAsia="Times New Roman" w:hAnsi="Arial" w:cs="Arial"/>
            <w:b/>
            <w:noProof/>
            <w:color w:val="0000FF"/>
            <w:sz w:val="24"/>
            <w:szCs w:val="24"/>
            <w:u w:val="single"/>
            <w:lang w:val="es-MX" w:eastAsia="es-ES"/>
          </w:rPr>
          <w:t>METODOLOGÍAS DE REFERENCIA PARA LA TOMA DE MUESTRAS Y PROCESAMIENTO DE LAS MISMAS.</w:t>
        </w:r>
        <w:r w:rsidR="009C3A82" w:rsidRPr="009C3A82">
          <w:rPr>
            <w:rFonts w:ascii="Arial" w:eastAsia="Times New Roman" w:hAnsi="Arial" w:cs="Arial"/>
            <w:noProof/>
            <w:webHidden/>
            <w:sz w:val="24"/>
            <w:szCs w:val="24"/>
            <w:lang w:val="es-ES_tradnl" w:eastAsia="es-ES"/>
          </w:rPr>
          <w:tab/>
        </w:r>
        <w:r w:rsidR="009C3A82" w:rsidRPr="009C3A82">
          <w:rPr>
            <w:rFonts w:ascii="Arial" w:eastAsia="Times New Roman" w:hAnsi="Arial" w:cs="Arial"/>
            <w:noProof/>
            <w:webHidden/>
            <w:sz w:val="24"/>
            <w:szCs w:val="24"/>
            <w:lang w:val="es-ES_tradnl" w:eastAsia="es-ES"/>
          </w:rPr>
          <w:fldChar w:fldCharType="begin"/>
        </w:r>
        <w:r w:rsidR="009C3A82" w:rsidRPr="009C3A82">
          <w:rPr>
            <w:rFonts w:ascii="Arial" w:eastAsia="Times New Roman" w:hAnsi="Arial" w:cs="Arial"/>
            <w:noProof/>
            <w:webHidden/>
            <w:sz w:val="24"/>
            <w:szCs w:val="24"/>
            <w:lang w:val="es-ES_tradnl" w:eastAsia="es-ES"/>
          </w:rPr>
          <w:instrText xml:space="preserve"> PAGEREF _Toc507148008 \h </w:instrText>
        </w:r>
        <w:r w:rsidR="009C3A82" w:rsidRPr="009C3A82">
          <w:rPr>
            <w:rFonts w:ascii="Arial" w:eastAsia="Times New Roman" w:hAnsi="Arial" w:cs="Arial"/>
            <w:noProof/>
            <w:webHidden/>
            <w:sz w:val="24"/>
            <w:szCs w:val="24"/>
            <w:lang w:val="es-ES_tradnl" w:eastAsia="es-ES"/>
          </w:rPr>
        </w:r>
        <w:r w:rsidR="009C3A82" w:rsidRPr="009C3A82">
          <w:rPr>
            <w:rFonts w:ascii="Arial" w:eastAsia="Times New Roman" w:hAnsi="Arial" w:cs="Arial"/>
            <w:noProof/>
            <w:webHidden/>
            <w:sz w:val="24"/>
            <w:szCs w:val="24"/>
            <w:lang w:val="es-ES_tradnl" w:eastAsia="es-ES"/>
          </w:rPr>
          <w:fldChar w:fldCharType="separate"/>
        </w:r>
        <w:r w:rsidR="00151E68">
          <w:rPr>
            <w:rFonts w:ascii="Arial" w:eastAsia="Times New Roman" w:hAnsi="Arial" w:cs="Arial"/>
            <w:noProof/>
            <w:webHidden/>
            <w:sz w:val="24"/>
            <w:szCs w:val="24"/>
            <w:lang w:val="es-ES_tradnl" w:eastAsia="es-ES"/>
          </w:rPr>
          <w:t>4</w:t>
        </w:r>
        <w:r w:rsidR="009C3A82" w:rsidRPr="009C3A82">
          <w:rPr>
            <w:rFonts w:ascii="Arial" w:eastAsia="Times New Roman" w:hAnsi="Arial" w:cs="Arial"/>
            <w:noProof/>
            <w:webHidden/>
            <w:sz w:val="24"/>
            <w:szCs w:val="24"/>
            <w:lang w:val="es-ES_tradnl" w:eastAsia="es-ES"/>
          </w:rPr>
          <w:fldChar w:fldCharType="end"/>
        </w:r>
      </w:hyperlink>
    </w:p>
    <w:p w:rsidR="009C3A82" w:rsidRPr="009C3A82" w:rsidRDefault="002A6F2A" w:rsidP="009C3A82">
      <w:pPr>
        <w:widowControl w:val="0"/>
        <w:tabs>
          <w:tab w:val="left" w:pos="660"/>
          <w:tab w:val="right" w:leader="dot" w:pos="9071"/>
        </w:tabs>
        <w:suppressAutoHyphens/>
        <w:spacing w:after="0" w:line="480" w:lineRule="auto"/>
        <w:jc w:val="both"/>
        <w:rPr>
          <w:rFonts w:ascii="Arial" w:eastAsiaTheme="minorEastAsia" w:hAnsi="Arial" w:cs="Arial"/>
          <w:noProof/>
          <w:sz w:val="24"/>
          <w:szCs w:val="24"/>
          <w:lang w:eastAsia="es-AR"/>
        </w:rPr>
      </w:pPr>
      <w:hyperlink w:anchor="_Toc507148009" w:history="1">
        <w:r w:rsidR="009C3A82" w:rsidRPr="009C3A82">
          <w:rPr>
            <w:rFonts w:ascii="Arial" w:eastAsia="Times New Roman" w:hAnsi="Arial" w:cs="Arial"/>
            <w:b/>
            <w:bCs/>
            <w:noProof/>
            <w:color w:val="0000FF"/>
            <w:sz w:val="24"/>
            <w:szCs w:val="24"/>
            <w:u w:val="single"/>
            <w:lang w:val="es-ES_tradnl" w:eastAsia="es-ES"/>
          </w:rPr>
          <w:t>2.1.</w:t>
        </w:r>
        <w:r w:rsidR="009C3A82" w:rsidRPr="009C3A82">
          <w:rPr>
            <w:rFonts w:ascii="Arial" w:eastAsiaTheme="minorEastAsia" w:hAnsi="Arial" w:cs="Arial"/>
            <w:noProof/>
            <w:sz w:val="24"/>
            <w:szCs w:val="24"/>
            <w:lang w:eastAsia="es-AR"/>
          </w:rPr>
          <w:tab/>
        </w:r>
        <w:r w:rsidR="009C3A82" w:rsidRPr="009C3A82">
          <w:rPr>
            <w:rFonts w:ascii="Arial" w:eastAsia="Times New Roman" w:hAnsi="Arial" w:cs="Arial"/>
            <w:b/>
            <w:noProof/>
            <w:color w:val="0000FF"/>
            <w:sz w:val="24"/>
            <w:szCs w:val="24"/>
            <w:u w:val="single"/>
            <w:lang w:val="es-MX" w:eastAsia="es-ES"/>
          </w:rPr>
          <w:t>Ubicación de los agujeros para toma de muestras, determinación de velocidad y</w:t>
        </w:r>
        <w:r w:rsidR="009C3A82" w:rsidRPr="009C3A82">
          <w:rPr>
            <w:rFonts w:ascii="Arial" w:eastAsia="Times New Roman" w:hAnsi="Arial" w:cs="Arial"/>
            <w:b/>
            <w:bCs/>
            <w:noProof/>
            <w:color w:val="0000FF"/>
            <w:sz w:val="24"/>
            <w:szCs w:val="24"/>
            <w:u w:val="single"/>
            <w:lang w:val="es-ES_tradnl" w:eastAsia="es-ES"/>
          </w:rPr>
          <w:t xml:space="preserve"> caudal volumétrico.</w:t>
        </w:r>
        <w:r w:rsidR="009C3A82" w:rsidRPr="009C3A82">
          <w:rPr>
            <w:rFonts w:ascii="Arial" w:eastAsia="Times New Roman" w:hAnsi="Arial" w:cs="Arial"/>
            <w:noProof/>
            <w:webHidden/>
            <w:sz w:val="24"/>
            <w:szCs w:val="24"/>
            <w:lang w:val="es-ES_tradnl" w:eastAsia="es-ES"/>
          </w:rPr>
          <w:tab/>
        </w:r>
        <w:r w:rsidR="009C3A82" w:rsidRPr="009C3A82">
          <w:rPr>
            <w:rFonts w:ascii="Arial" w:eastAsia="Times New Roman" w:hAnsi="Arial" w:cs="Arial"/>
            <w:noProof/>
            <w:webHidden/>
            <w:sz w:val="24"/>
            <w:szCs w:val="24"/>
            <w:lang w:val="es-ES_tradnl" w:eastAsia="es-ES"/>
          </w:rPr>
          <w:fldChar w:fldCharType="begin"/>
        </w:r>
        <w:r w:rsidR="009C3A82" w:rsidRPr="009C3A82">
          <w:rPr>
            <w:rFonts w:ascii="Arial" w:eastAsia="Times New Roman" w:hAnsi="Arial" w:cs="Arial"/>
            <w:noProof/>
            <w:webHidden/>
            <w:sz w:val="24"/>
            <w:szCs w:val="24"/>
            <w:lang w:val="es-ES_tradnl" w:eastAsia="es-ES"/>
          </w:rPr>
          <w:instrText xml:space="preserve"> PAGEREF _Toc507148009 \h </w:instrText>
        </w:r>
        <w:r w:rsidR="009C3A82" w:rsidRPr="009C3A82">
          <w:rPr>
            <w:rFonts w:ascii="Arial" w:eastAsia="Times New Roman" w:hAnsi="Arial" w:cs="Arial"/>
            <w:noProof/>
            <w:webHidden/>
            <w:sz w:val="24"/>
            <w:szCs w:val="24"/>
            <w:lang w:val="es-ES_tradnl" w:eastAsia="es-ES"/>
          </w:rPr>
        </w:r>
        <w:r w:rsidR="009C3A82" w:rsidRPr="009C3A82">
          <w:rPr>
            <w:rFonts w:ascii="Arial" w:eastAsia="Times New Roman" w:hAnsi="Arial" w:cs="Arial"/>
            <w:noProof/>
            <w:webHidden/>
            <w:sz w:val="24"/>
            <w:szCs w:val="24"/>
            <w:lang w:val="es-ES_tradnl" w:eastAsia="es-ES"/>
          </w:rPr>
          <w:fldChar w:fldCharType="separate"/>
        </w:r>
        <w:r w:rsidR="00151E68">
          <w:rPr>
            <w:rFonts w:ascii="Arial" w:eastAsia="Times New Roman" w:hAnsi="Arial" w:cs="Arial"/>
            <w:noProof/>
            <w:webHidden/>
            <w:sz w:val="24"/>
            <w:szCs w:val="24"/>
            <w:lang w:val="es-ES_tradnl" w:eastAsia="es-ES"/>
          </w:rPr>
          <w:t>4</w:t>
        </w:r>
        <w:r w:rsidR="009C3A82" w:rsidRPr="009C3A82">
          <w:rPr>
            <w:rFonts w:ascii="Arial" w:eastAsia="Times New Roman" w:hAnsi="Arial" w:cs="Arial"/>
            <w:noProof/>
            <w:webHidden/>
            <w:sz w:val="24"/>
            <w:szCs w:val="24"/>
            <w:lang w:val="es-ES_tradnl" w:eastAsia="es-ES"/>
          </w:rPr>
          <w:fldChar w:fldCharType="end"/>
        </w:r>
      </w:hyperlink>
    </w:p>
    <w:p w:rsidR="009C3A82" w:rsidRPr="009C3A82" w:rsidRDefault="002A6F2A" w:rsidP="009C3A82">
      <w:pPr>
        <w:widowControl w:val="0"/>
        <w:tabs>
          <w:tab w:val="left" w:pos="660"/>
          <w:tab w:val="right" w:leader="dot" w:pos="9071"/>
        </w:tabs>
        <w:suppressAutoHyphens/>
        <w:spacing w:after="0" w:line="480" w:lineRule="auto"/>
        <w:jc w:val="both"/>
        <w:rPr>
          <w:rFonts w:ascii="Arial" w:eastAsiaTheme="minorEastAsia" w:hAnsi="Arial" w:cs="Arial"/>
          <w:noProof/>
          <w:sz w:val="24"/>
          <w:szCs w:val="24"/>
          <w:lang w:eastAsia="es-AR"/>
        </w:rPr>
      </w:pPr>
      <w:hyperlink w:anchor="_Toc507148010" w:history="1">
        <w:r w:rsidR="009C3A82" w:rsidRPr="009C3A82">
          <w:rPr>
            <w:rFonts w:ascii="Arial" w:eastAsia="Times New Roman" w:hAnsi="Arial" w:cs="Arial"/>
            <w:b/>
            <w:noProof/>
            <w:color w:val="0000FF"/>
            <w:sz w:val="24"/>
            <w:szCs w:val="24"/>
            <w:u w:val="single"/>
            <w:lang w:val="es-MX" w:eastAsia="es-ES"/>
          </w:rPr>
          <w:t>2.2.</w:t>
        </w:r>
        <w:r w:rsidR="009C3A82" w:rsidRPr="009C3A82">
          <w:rPr>
            <w:rFonts w:ascii="Arial" w:eastAsiaTheme="minorEastAsia" w:hAnsi="Arial" w:cs="Arial"/>
            <w:noProof/>
            <w:sz w:val="24"/>
            <w:szCs w:val="24"/>
            <w:lang w:eastAsia="es-AR"/>
          </w:rPr>
          <w:tab/>
        </w:r>
        <w:r w:rsidR="009C3A82" w:rsidRPr="009C3A82">
          <w:rPr>
            <w:rFonts w:ascii="Arial" w:eastAsia="Times New Roman" w:hAnsi="Arial" w:cs="Arial"/>
            <w:b/>
            <w:noProof/>
            <w:color w:val="0000FF"/>
            <w:sz w:val="24"/>
            <w:szCs w:val="24"/>
            <w:u w:val="single"/>
            <w:lang w:val="es-MX" w:eastAsia="es-ES"/>
          </w:rPr>
          <w:t>Determinación de Dióxido de azufre (SO</w:t>
        </w:r>
        <w:r w:rsidR="009C3A82" w:rsidRPr="009C3A82">
          <w:rPr>
            <w:rFonts w:ascii="Arial" w:eastAsia="Times New Roman" w:hAnsi="Arial" w:cs="Arial"/>
            <w:b/>
            <w:noProof/>
            <w:color w:val="0000FF"/>
            <w:sz w:val="24"/>
            <w:szCs w:val="24"/>
            <w:u w:val="single"/>
            <w:vertAlign w:val="subscript"/>
            <w:lang w:val="es-MX" w:eastAsia="es-ES"/>
          </w:rPr>
          <w:t>2</w:t>
        </w:r>
        <w:r w:rsidR="009C3A82" w:rsidRPr="009C3A82">
          <w:rPr>
            <w:rFonts w:ascii="Arial" w:eastAsia="Times New Roman" w:hAnsi="Arial" w:cs="Arial"/>
            <w:b/>
            <w:noProof/>
            <w:color w:val="0000FF"/>
            <w:sz w:val="24"/>
            <w:szCs w:val="24"/>
            <w:u w:val="single"/>
            <w:lang w:val="es-MX" w:eastAsia="es-ES"/>
          </w:rPr>
          <w:t>)</w:t>
        </w:r>
        <w:r w:rsidR="009C3A82" w:rsidRPr="009C3A82">
          <w:rPr>
            <w:rFonts w:ascii="Arial" w:eastAsia="Times New Roman" w:hAnsi="Arial" w:cs="Arial"/>
            <w:noProof/>
            <w:webHidden/>
            <w:sz w:val="24"/>
            <w:szCs w:val="24"/>
            <w:lang w:val="es-ES_tradnl" w:eastAsia="es-ES"/>
          </w:rPr>
          <w:tab/>
        </w:r>
        <w:r w:rsidR="009C3A82" w:rsidRPr="009C3A82">
          <w:rPr>
            <w:rFonts w:ascii="Arial" w:eastAsia="Times New Roman" w:hAnsi="Arial" w:cs="Arial"/>
            <w:noProof/>
            <w:webHidden/>
            <w:sz w:val="24"/>
            <w:szCs w:val="24"/>
            <w:lang w:val="es-ES_tradnl" w:eastAsia="es-ES"/>
          </w:rPr>
          <w:fldChar w:fldCharType="begin"/>
        </w:r>
        <w:r w:rsidR="009C3A82" w:rsidRPr="009C3A82">
          <w:rPr>
            <w:rFonts w:ascii="Arial" w:eastAsia="Times New Roman" w:hAnsi="Arial" w:cs="Arial"/>
            <w:noProof/>
            <w:webHidden/>
            <w:sz w:val="24"/>
            <w:szCs w:val="24"/>
            <w:lang w:val="es-ES_tradnl" w:eastAsia="es-ES"/>
          </w:rPr>
          <w:instrText xml:space="preserve"> PAGEREF _Toc507148010 \h </w:instrText>
        </w:r>
        <w:r w:rsidR="009C3A82" w:rsidRPr="009C3A82">
          <w:rPr>
            <w:rFonts w:ascii="Arial" w:eastAsia="Times New Roman" w:hAnsi="Arial" w:cs="Arial"/>
            <w:noProof/>
            <w:webHidden/>
            <w:sz w:val="24"/>
            <w:szCs w:val="24"/>
            <w:lang w:val="es-ES_tradnl" w:eastAsia="es-ES"/>
          </w:rPr>
        </w:r>
        <w:r w:rsidR="009C3A82" w:rsidRPr="009C3A82">
          <w:rPr>
            <w:rFonts w:ascii="Arial" w:eastAsia="Times New Roman" w:hAnsi="Arial" w:cs="Arial"/>
            <w:noProof/>
            <w:webHidden/>
            <w:sz w:val="24"/>
            <w:szCs w:val="24"/>
            <w:lang w:val="es-ES_tradnl" w:eastAsia="es-ES"/>
          </w:rPr>
          <w:fldChar w:fldCharType="separate"/>
        </w:r>
        <w:r w:rsidR="00151E68">
          <w:rPr>
            <w:rFonts w:ascii="Arial" w:eastAsia="Times New Roman" w:hAnsi="Arial" w:cs="Arial"/>
            <w:noProof/>
            <w:webHidden/>
            <w:sz w:val="24"/>
            <w:szCs w:val="24"/>
            <w:lang w:val="es-ES_tradnl" w:eastAsia="es-ES"/>
          </w:rPr>
          <w:t>5</w:t>
        </w:r>
        <w:r w:rsidR="009C3A82" w:rsidRPr="009C3A82">
          <w:rPr>
            <w:rFonts w:ascii="Arial" w:eastAsia="Times New Roman" w:hAnsi="Arial" w:cs="Arial"/>
            <w:noProof/>
            <w:webHidden/>
            <w:sz w:val="24"/>
            <w:szCs w:val="24"/>
            <w:lang w:val="es-ES_tradnl" w:eastAsia="es-ES"/>
          </w:rPr>
          <w:fldChar w:fldCharType="end"/>
        </w:r>
      </w:hyperlink>
    </w:p>
    <w:p w:rsidR="009C3A82" w:rsidRPr="009C3A82" w:rsidRDefault="002A6F2A" w:rsidP="009C3A82">
      <w:pPr>
        <w:widowControl w:val="0"/>
        <w:tabs>
          <w:tab w:val="left" w:pos="660"/>
          <w:tab w:val="right" w:leader="dot" w:pos="9071"/>
        </w:tabs>
        <w:suppressAutoHyphens/>
        <w:spacing w:after="0" w:line="480" w:lineRule="auto"/>
        <w:jc w:val="both"/>
        <w:rPr>
          <w:rFonts w:ascii="Arial" w:eastAsiaTheme="minorEastAsia" w:hAnsi="Arial" w:cs="Arial"/>
          <w:noProof/>
          <w:sz w:val="24"/>
          <w:szCs w:val="24"/>
          <w:lang w:eastAsia="es-AR"/>
        </w:rPr>
      </w:pPr>
      <w:hyperlink w:anchor="_Toc507148011" w:history="1">
        <w:r w:rsidR="009C3A82" w:rsidRPr="009C3A82">
          <w:rPr>
            <w:rFonts w:ascii="Arial" w:eastAsia="Times New Roman" w:hAnsi="Arial" w:cs="Arial"/>
            <w:b/>
            <w:noProof/>
            <w:color w:val="0000FF"/>
            <w:sz w:val="24"/>
            <w:szCs w:val="24"/>
            <w:u w:val="single"/>
            <w:lang w:val="es-MX" w:eastAsia="es-ES"/>
          </w:rPr>
          <w:t>2.3.</w:t>
        </w:r>
        <w:r w:rsidR="009C3A82" w:rsidRPr="009C3A82">
          <w:rPr>
            <w:rFonts w:ascii="Arial" w:eastAsiaTheme="minorEastAsia" w:hAnsi="Arial" w:cs="Arial"/>
            <w:noProof/>
            <w:sz w:val="24"/>
            <w:szCs w:val="24"/>
            <w:lang w:eastAsia="es-AR"/>
          </w:rPr>
          <w:tab/>
        </w:r>
        <w:r w:rsidR="009C3A82" w:rsidRPr="009C3A82">
          <w:rPr>
            <w:rFonts w:ascii="Arial" w:eastAsia="Times New Roman" w:hAnsi="Arial" w:cs="Arial"/>
            <w:b/>
            <w:noProof/>
            <w:color w:val="0000FF"/>
            <w:sz w:val="24"/>
            <w:szCs w:val="24"/>
            <w:u w:val="single"/>
            <w:lang w:val="es-MX" w:eastAsia="es-ES"/>
          </w:rPr>
          <w:t>Determinación de Óxidos de Nitrógeno (NOx)</w:t>
        </w:r>
        <w:r w:rsidR="009C3A82" w:rsidRPr="009C3A82">
          <w:rPr>
            <w:rFonts w:ascii="Arial" w:eastAsia="Times New Roman" w:hAnsi="Arial" w:cs="Arial"/>
            <w:noProof/>
            <w:webHidden/>
            <w:sz w:val="24"/>
            <w:szCs w:val="24"/>
            <w:lang w:val="es-ES_tradnl" w:eastAsia="es-ES"/>
          </w:rPr>
          <w:tab/>
        </w:r>
        <w:r w:rsidR="009C3A82" w:rsidRPr="009C3A82">
          <w:rPr>
            <w:rFonts w:ascii="Arial" w:eastAsia="Times New Roman" w:hAnsi="Arial" w:cs="Arial"/>
            <w:noProof/>
            <w:webHidden/>
            <w:sz w:val="24"/>
            <w:szCs w:val="24"/>
            <w:lang w:val="es-ES_tradnl" w:eastAsia="es-ES"/>
          </w:rPr>
          <w:fldChar w:fldCharType="begin"/>
        </w:r>
        <w:r w:rsidR="009C3A82" w:rsidRPr="009C3A82">
          <w:rPr>
            <w:rFonts w:ascii="Arial" w:eastAsia="Times New Roman" w:hAnsi="Arial" w:cs="Arial"/>
            <w:noProof/>
            <w:webHidden/>
            <w:sz w:val="24"/>
            <w:szCs w:val="24"/>
            <w:lang w:val="es-ES_tradnl" w:eastAsia="es-ES"/>
          </w:rPr>
          <w:instrText xml:space="preserve"> PAGEREF _Toc507148011 \h </w:instrText>
        </w:r>
        <w:r w:rsidR="009C3A82" w:rsidRPr="009C3A82">
          <w:rPr>
            <w:rFonts w:ascii="Arial" w:eastAsia="Times New Roman" w:hAnsi="Arial" w:cs="Arial"/>
            <w:noProof/>
            <w:webHidden/>
            <w:sz w:val="24"/>
            <w:szCs w:val="24"/>
            <w:lang w:val="es-ES_tradnl" w:eastAsia="es-ES"/>
          </w:rPr>
        </w:r>
        <w:r w:rsidR="009C3A82" w:rsidRPr="009C3A82">
          <w:rPr>
            <w:rFonts w:ascii="Arial" w:eastAsia="Times New Roman" w:hAnsi="Arial" w:cs="Arial"/>
            <w:noProof/>
            <w:webHidden/>
            <w:sz w:val="24"/>
            <w:szCs w:val="24"/>
            <w:lang w:val="es-ES_tradnl" w:eastAsia="es-ES"/>
          </w:rPr>
          <w:fldChar w:fldCharType="separate"/>
        </w:r>
        <w:r w:rsidR="00151E68">
          <w:rPr>
            <w:rFonts w:ascii="Arial" w:eastAsia="Times New Roman" w:hAnsi="Arial" w:cs="Arial"/>
            <w:noProof/>
            <w:webHidden/>
            <w:sz w:val="24"/>
            <w:szCs w:val="24"/>
            <w:lang w:val="es-ES_tradnl" w:eastAsia="es-ES"/>
          </w:rPr>
          <w:t>5</w:t>
        </w:r>
        <w:r w:rsidR="009C3A82" w:rsidRPr="009C3A82">
          <w:rPr>
            <w:rFonts w:ascii="Arial" w:eastAsia="Times New Roman" w:hAnsi="Arial" w:cs="Arial"/>
            <w:noProof/>
            <w:webHidden/>
            <w:sz w:val="24"/>
            <w:szCs w:val="24"/>
            <w:lang w:val="es-ES_tradnl" w:eastAsia="es-ES"/>
          </w:rPr>
          <w:fldChar w:fldCharType="end"/>
        </w:r>
      </w:hyperlink>
    </w:p>
    <w:p w:rsidR="009C3A82" w:rsidRPr="009C3A82" w:rsidRDefault="002A6F2A" w:rsidP="009C3A82">
      <w:pPr>
        <w:widowControl w:val="0"/>
        <w:tabs>
          <w:tab w:val="left" w:pos="660"/>
          <w:tab w:val="right" w:leader="dot" w:pos="9071"/>
        </w:tabs>
        <w:suppressAutoHyphens/>
        <w:spacing w:after="0" w:line="480" w:lineRule="auto"/>
        <w:jc w:val="both"/>
        <w:rPr>
          <w:rFonts w:ascii="Arial" w:eastAsiaTheme="minorEastAsia" w:hAnsi="Arial" w:cs="Arial"/>
          <w:noProof/>
          <w:sz w:val="24"/>
          <w:szCs w:val="24"/>
          <w:lang w:eastAsia="es-AR"/>
        </w:rPr>
      </w:pPr>
      <w:hyperlink w:anchor="_Toc507148012" w:history="1">
        <w:r w:rsidR="009C3A82" w:rsidRPr="009C3A82">
          <w:rPr>
            <w:rFonts w:ascii="Arial" w:eastAsia="Times New Roman" w:hAnsi="Arial" w:cs="Arial"/>
            <w:b/>
            <w:noProof/>
            <w:color w:val="0000FF"/>
            <w:sz w:val="24"/>
            <w:szCs w:val="24"/>
            <w:u w:val="single"/>
            <w:lang w:val="es-MX" w:eastAsia="es-ES"/>
          </w:rPr>
          <w:t>2.4.</w:t>
        </w:r>
        <w:r w:rsidR="009C3A82" w:rsidRPr="009C3A82">
          <w:rPr>
            <w:rFonts w:ascii="Arial" w:eastAsiaTheme="minorEastAsia" w:hAnsi="Arial" w:cs="Arial"/>
            <w:noProof/>
            <w:sz w:val="24"/>
            <w:szCs w:val="24"/>
            <w:lang w:eastAsia="es-AR"/>
          </w:rPr>
          <w:tab/>
        </w:r>
        <w:r w:rsidR="009C3A82" w:rsidRPr="009C3A82">
          <w:rPr>
            <w:rFonts w:ascii="Arial" w:eastAsia="Times New Roman" w:hAnsi="Arial" w:cs="Arial"/>
            <w:b/>
            <w:noProof/>
            <w:color w:val="0000FF"/>
            <w:sz w:val="24"/>
            <w:szCs w:val="24"/>
            <w:u w:val="single"/>
            <w:lang w:val="es-MX" w:eastAsia="es-ES"/>
          </w:rPr>
          <w:t>Determinación de Monóxido de Carbono (CO)</w:t>
        </w:r>
        <w:r w:rsidR="009C3A82" w:rsidRPr="009C3A82">
          <w:rPr>
            <w:rFonts w:ascii="Arial" w:eastAsia="Times New Roman" w:hAnsi="Arial" w:cs="Arial"/>
            <w:noProof/>
            <w:webHidden/>
            <w:sz w:val="24"/>
            <w:szCs w:val="24"/>
            <w:lang w:val="es-ES_tradnl" w:eastAsia="es-ES"/>
          </w:rPr>
          <w:tab/>
        </w:r>
        <w:r w:rsidR="009C3A82" w:rsidRPr="009C3A82">
          <w:rPr>
            <w:rFonts w:ascii="Arial" w:eastAsia="Times New Roman" w:hAnsi="Arial" w:cs="Arial"/>
            <w:noProof/>
            <w:webHidden/>
            <w:sz w:val="24"/>
            <w:szCs w:val="24"/>
            <w:lang w:val="es-ES_tradnl" w:eastAsia="es-ES"/>
          </w:rPr>
          <w:fldChar w:fldCharType="begin"/>
        </w:r>
        <w:r w:rsidR="009C3A82" w:rsidRPr="009C3A82">
          <w:rPr>
            <w:rFonts w:ascii="Arial" w:eastAsia="Times New Roman" w:hAnsi="Arial" w:cs="Arial"/>
            <w:noProof/>
            <w:webHidden/>
            <w:sz w:val="24"/>
            <w:szCs w:val="24"/>
            <w:lang w:val="es-ES_tradnl" w:eastAsia="es-ES"/>
          </w:rPr>
          <w:instrText xml:space="preserve"> PAGEREF _Toc507148012 \h </w:instrText>
        </w:r>
        <w:r w:rsidR="009C3A82" w:rsidRPr="009C3A82">
          <w:rPr>
            <w:rFonts w:ascii="Arial" w:eastAsia="Times New Roman" w:hAnsi="Arial" w:cs="Arial"/>
            <w:noProof/>
            <w:webHidden/>
            <w:sz w:val="24"/>
            <w:szCs w:val="24"/>
            <w:lang w:val="es-ES_tradnl" w:eastAsia="es-ES"/>
          </w:rPr>
        </w:r>
        <w:r w:rsidR="009C3A82" w:rsidRPr="009C3A82">
          <w:rPr>
            <w:rFonts w:ascii="Arial" w:eastAsia="Times New Roman" w:hAnsi="Arial" w:cs="Arial"/>
            <w:noProof/>
            <w:webHidden/>
            <w:sz w:val="24"/>
            <w:szCs w:val="24"/>
            <w:lang w:val="es-ES_tradnl" w:eastAsia="es-ES"/>
          </w:rPr>
          <w:fldChar w:fldCharType="separate"/>
        </w:r>
        <w:r w:rsidR="00151E68">
          <w:rPr>
            <w:rFonts w:ascii="Arial" w:eastAsia="Times New Roman" w:hAnsi="Arial" w:cs="Arial"/>
            <w:noProof/>
            <w:webHidden/>
            <w:sz w:val="24"/>
            <w:szCs w:val="24"/>
            <w:lang w:val="es-ES_tradnl" w:eastAsia="es-ES"/>
          </w:rPr>
          <w:t>6</w:t>
        </w:r>
        <w:r w:rsidR="009C3A82" w:rsidRPr="009C3A82">
          <w:rPr>
            <w:rFonts w:ascii="Arial" w:eastAsia="Times New Roman" w:hAnsi="Arial" w:cs="Arial"/>
            <w:noProof/>
            <w:webHidden/>
            <w:sz w:val="24"/>
            <w:szCs w:val="24"/>
            <w:lang w:val="es-ES_tradnl" w:eastAsia="es-ES"/>
          </w:rPr>
          <w:fldChar w:fldCharType="end"/>
        </w:r>
      </w:hyperlink>
    </w:p>
    <w:p w:rsidR="009C3A82" w:rsidRPr="009C3A82" w:rsidRDefault="002A6F2A" w:rsidP="009C3A82">
      <w:pPr>
        <w:widowControl w:val="0"/>
        <w:tabs>
          <w:tab w:val="left" w:pos="660"/>
          <w:tab w:val="right" w:leader="dot" w:pos="9071"/>
        </w:tabs>
        <w:suppressAutoHyphens/>
        <w:spacing w:after="0" w:line="480" w:lineRule="auto"/>
        <w:jc w:val="both"/>
        <w:rPr>
          <w:rFonts w:ascii="Arial" w:eastAsiaTheme="minorEastAsia" w:hAnsi="Arial" w:cs="Arial"/>
          <w:noProof/>
          <w:sz w:val="24"/>
          <w:szCs w:val="24"/>
          <w:lang w:eastAsia="es-AR"/>
        </w:rPr>
      </w:pPr>
      <w:hyperlink w:anchor="_Toc507148013" w:history="1">
        <w:r w:rsidR="009C3A82" w:rsidRPr="009C3A82">
          <w:rPr>
            <w:rFonts w:ascii="Arial" w:eastAsia="Times New Roman" w:hAnsi="Arial" w:cs="Arial"/>
            <w:b/>
            <w:noProof/>
            <w:color w:val="0000FF"/>
            <w:sz w:val="24"/>
            <w:szCs w:val="24"/>
            <w:u w:val="single"/>
            <w:lang w:val="es-MX" w:eastAsia="es-ES"/>
          </w:rPr>
          <w:t>2.5.</w:t>
        </w:r>
        <w:r w:rsidR="009C3A82" w:rsidRPr="009C3A82">
          <w:rPr>
            <w:rFonts w:ascii="Arial" w:eastAsiaTheme="minorEastAsia" w:hAnsi="Arial" w:cs="Arial"/>
            <w:noProof/>
            <w:sz w:val="24"/>
            <w:szCs w:val="24"/>
            <w:lang w:eastAsia="es-AR"/>
          </w:rPr>
          <w:tab/>
        </w:r>
        <w:r w:rsidR="009C3A82" w:rsidRPr="009C3A82">
          <w:rPr>
            <w:rFonts w:ascii="Arial" w:eastAsia="Times New Roman" w:hAnsi="Arial" w:cs="Arial"/>
            <w:b/>
            <w:noProof/>
            <w:color w:val="0000FF"/>
            <w:sz w:val="24"/>
            <w:szCs w:val="24"/>
            <w:u w:val="single"/>
            <w:lang w:val="es-MX" w:eastAsia="es-ES"/>
          </w:rPr>
          <w:t>Determinación de Material Particulado Total (MPT)</w:t>
        </w:r>
        <w:r w:rsidR="009C3A82" w:rsidRPr="009C3A82">
          <w:rPr>
            <w:rFonts w:ascii="Arial" w:eastAsia="Times New Roman" w:hAnsi="Arial" w:cs="Arial"/>
            <w:noProof/>
            <w:webHidden/>
            <w:sz w:val="24"/>
            <w:szCs w:val="24"/>
            <w:lang w:val="es-ES_tradnl" w:eastAsia="es-ES"/>
          </w:rPr>
          <w:tab/>
        </w:r>
        <w:r w:rsidR="009C3A82" w:rsidRPr="009C3A82">
          <w:rPr>
            <w:rFonts w:ascii="Arial" w:eastAsia="Times New Roman" w:hAnsi="Arial" w:cs="Arial"/>
            <w:noProof/>
            <w:webHidden/>
            <w:sz w:val="24"/>
            <w:szCs w:val="24"/>
            <w:lang w:val="es-ES_tradnl" w:eastAsia="es-ES"/>
          </w:rPr>
          <w:fldChar w:fldCharType="begin"/>
        </w:r>
        <w:r w:rsidR="009C3A82" w:rsidRPr="009C3A82">
          <w:rPr>
            <w:rFonts w:ascii="Arial" w:eastAsia="Times New Roman" w:hAnsi="Arial" w:cs="Arial"/>
            <w:noProof/>
            <w:webHidden/>
            <w:sz w:val="24"/>
            <w:szCs w:val="24"/>
            <w:lang w:val="es-ES_tradnl" w:eastAsia="es-ES"/>
          </w:rPr>
          <w:instrText xml:space="preserve"> PAGEREF _Toc507148013 \h </w:instrText>
        </w:r>
        <w:r w:rsidR="009C3A82" w:rsidRPr="009C3A82">
          <w:rPr>
            <w:rFonts w:ascii="Arial" w:eastAsia="Times New Roman" w:hAnsi="Arial" w:cs="Arial"/>
            <w:noProof/>
            <w:webHidden/>
            <w:sz w:val="24"/>
            <w:szCs w:val="24"/>
            <w:lang w:val="es-ES_tradnl" w:eastAsia="es-ES"/>
          </w:rPr>
        </w:r>
        <w:r w:rsidR="009C3A82" w:rsidRPr="009C3A82">
          <w:rPr>
            <w:rFonts w:ascii="Arial" w:eastAsia="Times New Roman" w:hAnsi="Arial" w:cs="Arial"/>
            <w:noProof/>
            <w:webHidden/>
            <w:sz w:val="24"/>
            <w:szCs w:val="24"/>
            <w:lang w:val="es-ES_tradnl" w:eastAsia="es-ES"/>
          </w:rPr>
          <w:fldChar w:fldCharType="separate"/>
        </w:r>
        <w:r w:rsidR="00151E68">
          <w:rPr>
            <w:rFonts w:ascii="Arial" w:eastAsia="Times New Roman" w:hAnsi="Arial" w:cs="Arial"/>
            <w:noProof/>
            <w:webHidden/>
            <w:sz w:val="24"/>
            <w:szCs w:val="24"/>
            <w:lang w:val="es-ES_tradnl" w:eastAsia="es-ES"/>
          </w:rPr>
          <w:t>6</w:t>
        </w:r>
        <w:r w:rsidR="009C3A82" w:rsidRPr="009C3A82">
          <w:rPr>
            <w:rFonts w:ascii="Arial" w:eastAsia="Times New Roman" w:hAnsi="Arial" w:cs="Arial"/>
            <w:noProof/>
            <w:webHidden/>
            <w:sz w:val="24"/>
            <w:szCs w:val="24"/>
            <w:lang w:val="es-ES_tradnl" w:eastAsia="es-ES"/>
          </w:rPr>
          <w:fldChar w:fldCharType="end"/>
        </w:r>
      </w:hyperlink>
    </w:p>
    <w:p w:rsidR="009C3A82" w:rsidRPr="009C3A82" w:rsidRDefault="002A6F2A" w:rsidP="009C3A82">
      <w:pPr>
        <w:widowControl w:val="0"/>
        <w:tabs>
          <w:tab w:val="left" w:pos="660"/>
          <w:tab w:val="right" w:leader="dot" w:pos="9071"/>
        </w:tabs>
        <w:suppressAutoHyphens/>
        <w:spacing w:after="0" w:line="480" w:lineRule="auto"/>
        <w:jc w:val="both"/>
        <w:rPr>
          <w:rFonts w:ascii="Arial" w:eastAsiaTheme="minorEastAsia" w:hAnsi="Arial" w:cs="Arial"/>
          <w:noProof/>
          <w:sz w:val="24"/>
          <w:szCs w:val="24"/>
          <w:lang w:eastAsia="es-AR"/>
        </w:rPr>
      </w:pPr>
      <w:hyperlink w:anchor="_Toc507148014" w:history="1">
        <w:r w:rsidR="009C3A82" w:rsidRPr="009C3A82">
          <w:rPr>
            <w:rFonts w:ascii="Arial" w:eastAsia="Times New Roman" w:hAnsi="Arial" w:cs="Arial"/>
            <w:b/>
            <w:noProof/>
            <w:color w:val="0000FF"/>
            <w:sz w:val="24"/>
            <w:szCs w:val="24"/>
            <w:u w:val="single"/>
            <w:lang w:val="es-MX" w:eastAsia="es-ES"/>
          </w:rPr>
          <w:t>2.6.</w:t>
        </w:r>
        <w:r w:rsidR="009C3A82" w:rsidRPr="009C3A82">
          <w:rPr>
            <w:rFonts w:ascii="Arial" w:eastAsiaTheme="minorEastAsia" w:hAnsi="Arial" w:cs="Arial"/>
            <w:noProof/>
            <w:sz w:val="24"/>
            <w:szCs w:val="24"/>
            <w:lang w:eastAsia="es-AR"/>
          </w:rPr>
          <w:tab/>
        </w:r>
        <w:r w:rsidR="009C3A82" w:rsidRPr="009C3A82">
          <w:rPr>
            <w:rFonts w:ascii="Arial" w:eastAsia="Times New Roman" w:hAnsi="Arial" w:cs="Arial"/>
            <w:b/>
            <w:noProof/>
            <w:color w:val="0000FF"/>
            <w:sz w:val="24"/>
            <w:szCs w:val="24"/>
            <w:u w:val="single"/>
            <w:lang w:val="es-MX" w:eastAsia="es-ES"/>
          </w:rPr>
          <w:t>Determinación de Hidrocarburos Totales (HCT)</w:t>
        </w:r>
        <w:r w:rsidR="009C3A82" w:rsidRPr="009C3A82">
          <w:rPr>
            <w:rFonts w:ascii="Arial" w:eastAsia="Times New Roman" w:hAnsi="Arial" w:cs="Arial"/>
            <w:noProof/>
            <w:webHidden/>
            <w:sz w:val="24"/>
            <w:szCs w:val="24"/>
            <w:lang w:val="es-ES_tradnl" w:eastAsia="es-ES"/>
          </w:rPr>
          <w:tab/>
        </w:r>
        <w:r w:rsidR="009C3A82" w:rsidRPr="009C3A82">
          <w:rPr>
            <w:rFonts w:ascii="Arial" w:eastAsia="Times New Roman" w:hAnsi="Arial" w:cs="Arial"/>
            <w:noProof/>
            <w:webHidden/>
            <w:sz w:val="24"/>
            <w:szCs w:val="24"/>
            <w:lang w:val="es-ES_tradnl" w:eastAsia="es-ES"/>
          </w:rPr>
          <w:fldChar w:fldCharType="begin"/>
        </w:r>
        <w:r w:rsidR="009C3A82" w:rsidRPr="009C3A82">
          <w:rPr>
            <w:rFonts w:ascii="Arial" w:eastAsia="Times New Roman" w:hAnsi="Arial" w:cs="Arial"/>
            <w:noProof/>
            <w:webHidden/>
            <w:sz w:val="24"/>
            <w:szCs w:val="24"/>
            <w:lang w:val="es-ES_tradnl" w:eastAsia="es-ES"/>
          </w:rPr>
          <w:instrText xml:space="preserve"> PAGEREF _Toc507148014 \h </w:instrText>
        </w:r>
        <w:r w:rsidR="009C3A82" w:rsidRPr="009C3A82">
          <w:rPr>
            <w:rFonts w:ascii="Arial" w:eastAsia="Times New Roman" w:hAnsi="Arial" w:cs="Arial"/>
            <w:noProof/>
            <w:webHidden/>
            <w:sz w:val="24"/>
            <w:szCs w:val="24"/>
            <w:lang w:val="es-ES_tradnl" w:eastAsia="es-ES"/>
          </w:rPr>
        </w:r>
        <w:r w:rsidR="009C3A82" w:rsidRPr="009C3A82">
          <w:rPr>
            <w:rFonts w:ascii="Arial" w:eastAsia="Times New Roman" w:hAnsi="Arial" w:cs="Arial"/>
            <w:noProof/>
            <w:webHidden/>
            <w:sz w:val="24"/>
            <w:szCs w:val="24"/>
            <w:lang w:val="es-ES_tradnl" w:eastAsia="es-ES"/>
          </w:rPr>
          <w:fldChar w:fldCharType="separate"/>
        </w:r>
        <w:r w:rsidR="00151E68">
          <w:rPr>
            <w:rFonts w:ascii="Arial" w:eastAsia="Times New Roman" w:hAnsi="Arial" w:cs="Arial"/>
            <w:noProof/>
            <w:webHidden/>
            <w:sz w:val="24"/>
            <w:szCs w:val="24"/>
            <w:lang w:val="es-ES_tradnl" w:eastAsia="es-ES"/>
          </w:rPr>
          <w:t>6</w:t>
        </w:r>
        <w:r w:rsidR="009C3A82" w:rsidRPr="009C3A82">
          <w:rPr>
            <w:rFonts w:ascii="Arial" w:eastAsia="Times New Roman" w:hAnsi="Arial" w:cs="Arial"/>
            <w:noProof/>
            <w:webHidden/>
            <w:sz w:val="24"/>
            <w:szCs w:val="24"/>
            <w:lang w:val="es-ES_tradnl" w:eastAsia="es-ES"/>
          </w:rPr>
          <w:fldChar w:fldCharType="end"/>
        </w:r>
      </w:hyperlink>
    </w:p>
    <w:p w:rsidR="009C3A82" w:rsidRPr="009C3A82" w:rsidRDefault="002A6F2A" w:rsidP="009C3A82">
      <w:pPr>
        <w:widowControl w:val="0"/>
        <w:tabs>
          <w:tab w:val="left" w:pos="660"/>
          <w:tab w:val="right" w:leader="dot" w:pos="9071"/>
        </w:tabs>
        <w:suppressAutoHyphens/>
        <w:spacing w:after="0" w:line="480" w:lineRule="auto"/>
        <w:jc w:val="both"/>
        <w:rPr>
          <w:rFonts w:ascii="Arial" w:eastAsiaTheme="minorEastAsia" w:hAnsi="Arial" w:cs="Arial"/>
          <w:noProof/>
          <w:sz w:val="24"/>
          <w:szCs w:val="24"/>
          <w:lang w:eastAsia="es-AR"/>
        </w:rPr>
      </w:pPr>
      <w:hyperlink w:anchor="_Toc507148015" w:history="1">
        <w:r w:rsidR="009C3A82" w:rsidRPr="009C3A82">
          <w:rPr>
            <w:rFonts w:ascii="Arial" w:eastAsia="Times New Roman" w:hAnsi="Arial" w:cs="Arial"/>
            <w:b/>
            <w:noProof/>
            <w:color w:val="0000FF"/>
            <w:sz w:val="24"/>
            <w:szCs w:val="24"/>
            <w:u w:val="single"/>
            <w:lang w:val="es-MX" w:eastAsia="es-ES"/>
          </w:rPr>
          <w:t>2.7.</w:t>
        </w:r>
        <w:r w:rsidR="009C3A82" w:rsidRPr="009C3A82">
          <w:rPr>
            <w:rFonts w:ascii="Arial" w:eastAsiaTheme="minorEastAsia" w:hAnsi="Arial" w:cs="Arial"/>
            <w:noProof/>
            <w:sz w:val="24"/>
            <w:szCs w:val="24"/>
            <w:lang w:eastAsia="es-AR"/>
          </w:rPr>
          <w:tab/>
        </w:r>
        <w:r w:rsidR="009C3A82" w:rsidRPr="009C3A82">
          <w:rPr>
            <w:rFonts w:ascii="Arial" w:eastAsia="Times New Roman" w:hAnsi="Arial" w:cs="Arial"/>
            <w:b/>
            <w:noProof/>
            <w:color w:val="0000FF"/>
            <w:sz w:val="24"/>
            <w:szCs w:val="24"/>
            <w:u w:val="single"/>
            <w:lang w:val="es-MX" w:eastAsia="es-ES"/>
          </w:rPr>
          <w:t>Analizadores portátiles de gases de combustión</w:t>
        </w:r>
        <w:r w:rsidR="009C3A82" w:rsidRPr="009C3A82">
          <w:rPr>
            <w:rFonts w:ascii="Arial" w:eastAsia="Times New Roman" w:hAnsi="Arial" w:cs="Arial"/>
            <w:noProof/>
            <w:webHidden/>
            <w:sz w:val="24"/>
            <w:szCs w:val="24"/>
            <w:lang w:val="es-ES_tradnl" w:eastAsia="es-ES"/>
          </w:rPr>
          <w:tab/>
        </w:r>
        <w:r w:rsidR="009C3A82" w:rsidRPr="009C3A82">
          <w:rPr>
            <w:rFonts w:ascii="Arial" w:eastAsia="Times New Roman" w:hAnsi="Arial" w:cs="Arial"/>
            <w:noProof/>
            <w:webHidden/>
            <w:sz w:val="24"/>
            <w:szCs w:val="24"/>
            <w:lang w:val="es-ES_tradnl" w:eastAsia="es-ES"/>
          </w:rPr>
          <w:fldChar w:fldCharType="begin"/>
        </w:r>
        <w:r w:rsidR="009C3A82" w:rsidRPr="009C3A82">
          <w:rPr>
            <w:rFonts w:ascii="Arial" w:eastAsia="Times New Roman" w:hAnsi="Arial" w:cs="Arial"/>
            <w:noProof/>
            <w:webHidden/>
            <w:sz w:val="24"/>
            <w:szCs w:val="24"/>
            <w:lang w:val="es-ES_tradnl" w:eastAsia="es-ES"/>
          </w:rPr>
          <w:instrText xml:space="preserve"> PAGEREF _Toc507148015 \h </w:instrText>
        </w:r>
        <w:r w:rsidR="009C3A82" w:rsidRPr="009C3A82">
          <w:rPr>
            <w:rFonts w:ascii="Arial" w:eastAsia="Times New Roman" w:hAnsi="Arial" w:cs="Arial"/>
            <w:noProof/>
            <w:webHidden/>
            <w:sz w:val="24"/>
            <w:szCs w:val="24"/>
            <w:lang w:val="es-ES_tradnl" w:eastAsia="es-ES"/>
          </w:rPr>
        </w:r>
        <w:r w:rsidR="009C3A82" w:rsidRPr="009C3A82">
          <w:rPr>
            <w:rFonts w:ascii="Arial" w:eastAsia="Times New Roman" w:hAnsi="Arial" w:cs="Arial"/>
            <w:noProof/>
            <w:webHidden/>
            <w:sz w:val="24"/>
            <w:szCs w:val="24"/>
            <w:lang w:val="es-ES_tradnl" w:eastAsia="es-ES"/>
          </w:rPr>
          <w:fldChar w:fldCharType="separate"/>
        </w:r>
        <w:r w:rsidR="00151E68">
          <w:rPr>
            <w:rFonts w:ascii="Arial" w:eastAsia="Times New Roman" w:hAnsi="Arial" w:cs="Arial"/>
            <w:noProof/>
            <w:webHidden/>
            <w:sz w:val="24"/>
            <w:szCs w:val="24"/>
            <w:lang w:val="es-ES_tradnl" w:eastAsia="es-ES"/>
          </w:rPr>
          <w:t>7</w:t>
        </w:r>
        <w:r w:rsidR="009C3A82" w:rsidRPr="009C3A82">
          <w:rPr>
            <w:rFonts w:ascii="Arial" w:eastAsia="Times New Roman" w:hAnsi="Arial" w:cs="Arial"/>
            <w:noProof/>
            <w:webHidden/>
            <w:sz w:val="24"/>
            <w:szCs w:val="24"/>
            <w:lang w:val="es-ES_tradnl" w:eastAsia="es-ES"/>
          </w:rPr>
          <w:fldChar w:fldCharType="end"/>
        </w:r>
      </w:hyperlink>
    </w:p>
    <w:p w:rsidR="009C3A82" w:rsidRPr="009C3A82" w:rsidRDefault="002A6F2A" w:rsidP="009C3A82">
      <w:pPr>
        <w:widowControl w:val="0"/>
        <w:tabs>
          <w:tab w:val="left" w:pos="660"/>
          <w:tab w:val="right" w:leader="dot" w:pos="9071"/>
        </w:tabs>
        <w:suppressAutoHyphens/>
        <w:spacing w:after="0" w:line="480" w:lineRule="auto"/>
        <w:jc w:val="both"/>
        <w:rPr>
          <w:rFonts w:ascii="Arial" w:eastAsiaTheme="minorEastAsia" w:hAnsi="Arial" w:cs="Arial"/>
          <w:noProof/>
          <w:sz w:val="24"/>
          <w:szCs w:val="24"/>
          <w:lang w:eastAsia="es-AR"/>
        </w:rPr>
      </w:pPr>
      <w:hyperlink w:anchor="_Toc507148016" w:history="1">
        <w:r w:rsidR="009C3A82" w:rsidRPr="009C3A82">
          <w:rPr>
            <w:rFonts w:ascii="Arial" w:eastAsia="Times New Roman" w:hAnsi="Arial" w:cs="Arial"/>
            <w:b/>
            <w:noProof/>
            <w:color w:val="0000FF"/>
            <w:sz w:val="24"/>
            <w:szCs w:val="24"/>
            <w:u w:val="single"/>
            <w:lang w:val="es-MX" w:eastAsia="es-ES"/>
          </w:rPr>
          <w:t>3.</w:t>
        </w:r>
        <w:r w:rsidR="009C3A82" w:rsidRPr="009C3A82">
          <w:rPr>
            <w:rFonts w:ascii="Arial" w:eastAsiaTheme="minorEastAsia" w:hAnsi="Arial" w:cs="Arial"/>
            <w:noProof/>
            <w:sz w:val="24"/>
            <w:szCs w:val="24"/>
            <w:lang w:eastAsia="es-AR"/>
          </w:rPr>
          <w:tab/>
        </w:r>
        <w:r w:rsidR="009C3A82" w:rsidRPr="009C3A82">
          <w:rPr>
            <w:rFonts w:ascii="Arial" w:eastAsia="Times New Roman" w:hAnsi="Arial" w:cs="Arial"/>
            <w:b/>
            <w:noProof/>
            <w:color w:val="0000FF"/>
            <w:sz w:val="24"/>
            <w:szCs w:val="24"/>
            <w:u w:val="single"/>
            <w:lang w:val="es-MX" w:eastAsia="es-ES"/>
          </w:rPr>
          <w:t>EXTRACCIÓN Y PROCESAMIENTO DE LAS MUESTRAS</w:t>
        </w:r>
        <w:r w:rsidR="009C3A82" w:rsidRPr="009C3A82">
          <w:rPr>
            <w:rFonts w:ascii="Arial" w:eastAsia="Times New Roman" w:hAnsi="Arial" w:cs="Arial"/>
            <w:noProof/>
            <w:webHidden/>
            <w:sz w:val="24"/>
            <w:szCs w:val="24"/>
            <w:lang w:val="es-ES_tradnl" w:eastAsia="es-ES"/>
          </w:rPr>
          <w:tab/>
        </w:r>
        <w:r w:rsidR="009C3A82" w:rsidRPr="009C3A82">
          <w:rPr>
            <w:rFonts w:ascii="Arial" w:eastAsia="Times New Roman" w:hAnsi="Arial" w:cs="Arial"/>
            <w:noProof/>
            <w:webHidden/>
            <w:sz w:val="24"/>
            <w:szCs w:val="24"/>
            <w:lang w:val="es-ES_tradnl" w:eastAsia="es-ES"/>
          </w:rPr>
          <w:fldChar w:fldCharType="begin"/>
        </w:r>
        <w:r w:rsidR="009C3A82" w:rsidRPr="009C3A82">
          <w:rPr>
            <w:rFonts w:ascii="Arial" w:eastAsia="Times New Roman" w:hAnsi="Arial" w:cs="Arial"/>
            <w:noProof/>
            <w:webHidden/>
            <w:sz w:val="24"/>
            <w:szCs w:val="24"/>
            <w:lang w:val="es-ES_tradnl" w:eastAsia="es-ES"/>
          </w:rPr>
          <w:instrText xml:space="preserve"> PAGEREF _Toc507148016 \h </w:instrText>
        </w:r>
        <w:r w:rsidR="009C3A82" w:rsidRPr="009C3A82">
          <w:rPr>
            <w:rFonts w:ascii="Arial" w:eastAsia="Times New Roman" w:hAnsi="Arial" w:cs="Arial"/>
            <w:noProof/>
            <w:webHidden/>
            <w:sz w:val="24"/>
            <w:szCs w:val="24"/>
            <w:lang w:val="es-ES_tradnl" w:eastAsia="es-ES"/>
          </w:rPr>
        </w:r>
        <w:r w:rsidR="009C3A82" w:rsidRPr="009C3A82">
          <w:rPr>
            <w:rFonts w:ascii="Arial" w:eastAsia="Times New Roman" w:hAnsi="Arial" w:cs="Arial"/>
            <w:noProof/>
            <w:webHidden/>
            <w:sz w:val="24"/>
            <w:szCs w:val="24"/>
            <w:lang w:val="es-ES_tradnl" w:eastAsia="es-ES"/>
          </w:rPr>
          <w:fldChar w:fldCharType="separate"/>
        </w:r>
        <w:r w:rsidR="00151E68">
          <w:rPr>
            <w:rFonts w:ascii="Arial" w:eastAsia="Times New Roman" w:hAnsi="Arial" w:cs="Arial"/>
            <w:noProof/>
            <w:webHidden/>
            <w:sz w:val="24"/>
            <w:szCs w:val="24"/>
            <w:lang w:val="es-ES_tradnl" w:eastAsia="es-ES"/>
          </w:rPr>
          <w:t>8</w:t>
        </w:r>
        <w:r w:rsidR="009C3A82" w:rsidRPr="009C3A82">
          <w:rPr>
            <w:rFonts w:ascii="Arial" w:eastAsia="Times New Roman" w:hAnsi="Arial" w:cs="Arial"/>
            <w:noProof/>
            <w:webHidden/>
            <w:sz w:val="24"/>
            <w:szCs w:val="24"/>
            <w:lang w:val="es-ES_tradnl" w:eastAsia="es-ES"/>
          </w:rPr>
          <w:fldChar w:fldCharType="end"/>
        </w:r>
      </w:hyperlink>
    </w:p>
    <w:p w:rsidR="009C3A82" w:rsidRPr="009C3A82" w:rsidRDefault="002A6F2A" w:rsidP="009C3A82">
      <w:pPr>
        <w:widowControl w:val="0"/>
        <w:tabs>
          <w:tab w:val="left" w:pos="660"/>
          <w:tab w:val="right" w:leader="dot" w:pos="9071"/>
        </w:tabs>
        <w:suppressAutoHyphens/>
        <w:spacing w:after="0" w:line="480" w:lineRule="auto"/>
        <w:jc w:val="both"/>
        <w:rPr>
          <w:rFonts w:ascii="Arial" w:eastAsiaTheme="minorEastAsia" w:hAnsi="Arial" w:cs="Arial"/>
          <w:noProof/>
          <w:sz w:val="24"/>
          <w:szCs w:val="24"/>
          <w:lang w:eastAsia="es-AR"/>
        </w:rPr>
      </w:pPr>
      <w:hyperlink w:anchor="_Toc507148017" w:history="1">
        <w:r w:rsidR="009C3A82" w:rsidRPr="009C3A82">
          <w:rPr>
            <w:rFonts w:ascii="Arial" w:eastAsia="Times New Roman" w:hAnsi="Arial" w:cs="Arial"/>
            <w:b/>
            <w:noProof/>
            <w:color w:val="0000FF"/>
            <w:sz w:val="24"/>
            <w:szCs w:val="24"/>
            <w:u w:val="single"/>
            <w:lang w:val="es-MX" w:eastAsia="es-ES"/>
          </w:rPr>
          <w:t>4.</w:t>
        </w:r>
        <w:r w:rsidR="009C3A82" w:rsidRPr="009C3A82">
          <w:rPr>
            <w:rFonts w:ascii="Arial" w:eastAsiaTheme="minorEastAsia" w:hAnsi="Arial" w:cs="Arial"/>
            <w:noProof/>
            <w:sz w:val="24"/>
            <w:szCs w:val="24"/>
            <w:lang w:eastAsia="es-AR"/>
          </w:rPr>
          <w:tab/>
        </w:r>
        <w:r w:rsidR="009C3A82" w:rsidRPr="009C3A82">
          <w:rPr>
            <w:rFonts w:ascii="Arial" w:eastAsia="Times New Roman" w:hAnsi="Arial" w:cs="Arial"/>
            <w:b/>
            <w:noProof/>
            <w:color w:val="0000FF"/>
            <w:sz w:val="24"/>
            <w:szCs w:val="24"/>
            <w:u w:val="single"/>
            <w:lang w:val="es-MX" w:eastAsia="es-ES"/>
          </w:rPr>
          <w:t>NORMALIZACIÓN DE LOS RESULTADOS</w:t>
        </w:r>
        <w:r w:rsidR="009C3A82" w:rsidRPr="009C3A82">
          <w:rPr>
            <w:rFonts w:ascii="Arial" w:eastAsia="Times New Roman" w:hAnsi="Arial" w:cs="Arial"/>
            <w:noProof/>
            <w:webHidden/>
            <w:sz w:val="24"/>
            <w:szCs w:val="24"/>
            <w:lang w:val="es-ES_tradnl" w:eastAsia="es-ES"/>
          </w:rPr>
          <w:tab/>
        </w:r>
        <w:r w:rsidR="009C3A82" w:rsidRPr="009C3A82">
          <w:rPr>
            <w:rFonts w:ascii="Arial" w:eastAsia="Times New Roman" w:hAnsi="Arial" w:cs="Arial"/>
            <w:noProof/>
            <w:webHidden/>
            <w:sz w:val="24"/>
            <w:szCs w:val="24"/>
            <w:lang w:val="es-ES_tradnl" w:eastAsia="es-ES"/>
          </w:rPr>
          <w:fldChar w:fldCharType="begin"/>
        </w:r>
        <w:r w:rsidR="009C3A82" w:rsidRPr="009C3A82">
          <w:rPr>
            <w:rFonts w:ascii="Arial" w:eastAsia="Times New Roman" w:hAnsi="Arial" w:cs="Arial"/>
            <w:noProof/>
            <w:webHidden/>
            <w:sz w:val="24"/>
            <w:szCs w:val="24"/>
            <w:lang w:val="es-ES_tradnl" w:eastAsia="es-ES"/>
          </w:rPr>
          <w:instrText xml:space="preserve"> PAGEREF _Toc507148017 \h </w:instrText>
        </w:r>
        <w:r w:rsidR="009C3A82" w:rsidRPr="009C3A82">
          <w:rPr>
            <w:rFonts w:ascii="Arial" w:eastAsia="Times New Roman" w:hAnsi="Arial" w:cs="Arial"/>
            <w:noProof/>
            <w:webHidden/>
            <w:sz w:val="24"/>
            <w:szCs w:val="24"/>
            <w:lang w:val="es-ES_tradnl" w:eastAsia="es-ES"/>
          </w:rPr>
        </w:r>
        <w:r w:rsidR="009C3A82" w:rsidRPr="009C3A82">
          <w:rPr>
            <w:rFonts w:ascii="Arial" w:eastAsia="Times New Roman" w:hAnsi="Arial" w:cs="Arial"/>
            <w:noProof/>
            <w:webHidden/>
            <w:sz w:val="24"/>
            <w:szCs w:val="24"/>
            <w:lang w:val="es-ES_tradnl" w:eastAsia="es-ES"/>
          </w:rPr>
          <w:fldChar w:fldCharType="separate"/>
        </w:r>
        <w:r w:rsidR="00151E68">
          <w:rPr>
            <w:rFonts w:ascii="Arial" w:eastAsia="Times New Roman" w:hAnsi="Arial" w:cs="Arial"/>
            <w:noProof/>
            <w:webHidden/>
            <w:sz w:val="24"/>
            <w:szCs w:val="24"/>
            <w:lang w:val="es-ES_tradnl" w:eastAsia="es-ES"/>
          </w:rPr>
          <w:t>13</w:t>
        </w:r>
        <w:r w:rsidR="009C3A82" w:rsidRPr="009C3A82">
          <w:rPr>
            <w:rFonts w:ascii="Arial" w:eastAsia="Times New Roman" w:hAnsi="Arial" w:cs="Arial"/>
            <w:noProof/>
            <w:webHidden/>
            <w:sz w:val="24"/>
            <w:szCs w:val="24"/>
            <w:lang w:val="es-ES_tradnl" w:eastAsia="es-ES"/>
          </w:rPr>
          <w:fldChar w:fldCharType="end"/>
        </w:r>
      </w:hyperlink>
    </w:p>
    <w:p w:rsidR="009C3A82" w:rsidRPr="009C3A82" w:rsidRDefault="002A6F2A" w:rsidP="009C3A82">
      <w:pPr>
        <w:widowControl w:val="0"/>
        <w:tabs>
          <w:tab w:val="left" w:pos="660"/>
          <w:tab w:val="right" w:leader="dot" w:pos="9071"/>
        </w:tabs>
        <w:suppressAutoHyphens/>
        <w:spacing w:after="0" w:line="480" w:lineRule="auto"/>
        <w:jc w:val="both"/>
        <w:rPr>
          <w:rFonts w:ascii="Arial" w:eastAsiaTheme="minorEastAsia" w:hAnsi="Arial" w:cs="Arial"/>
          <w:noProof/>
          <w:sz w:val="24"/>
          <w:szCs w:val="24"/>
          <w:lang w:eastAsia="es-AR"/>
        </w:rPr>
      </w:pPr>
      <w:hyperlink w:anchor="_Toc507148018" w:history="1">
        <w:r w:rsidR="009C3A82" w:rsidRPr="009C3A82">
          <w:rPr>
            <w:rFonts w:ascii="Arial" w:eastAsia="Times New Roman" w:hAnsi="Arial" w:cs="Arial"/>
            <w:b/>
            <w:noProof/>
            <w:color w:val="0000FF"/>
            <w:sz w:val="24"/>
            <w:szCs w:val="24"/>
            <w:u w:val="single"/>
            <w:lang w:val="es-MX" w:eastAsia="es-ES"/>
          </w:rPr>
          <w:t>4.1.</w:t>
        </w:r>
        <w:r w:rsidR="009C3A82" w:rsidRPr="009C3A82">
          <w:rPr>
            <w:rFonts w:ascii="Arial" w:eastAsiaTheme="minorEastAsia" w:hAnsi="Arial" w:cs="Arial"/>
            <w:noProof/>
            <w:sz w:val="24"/>
            <w:szCs w:val="24"/>
            <w:lang w:eastAsia="es-AR"/>
          </w:rPr>
          <w:tab/>
        </w:r>
        <w:r w:rsidR="009C3A82" w:rsidRPr="009C3A82">
          <w:rPr>
            <w:rFonts w:ascii="Arial" w:eastAsia="Times New Roman" w:hAnsi="Arial" w:cs="Arial"/>
            <w:b/>
            <w:noProof/>
            <w:color w:val="0000FF"/>
            <w:sz w:val="24"/>
            <w:szCs w:val="24"/>
            <w:u w:val="single"/>
            <w:lang w:val="es-MX" w:eastAsia="es-ES"/>
          </w:rPr>
          <w:t>Condiciones de referencia de presión y temperatura.</w:t>
        </w:r>
        <w:r w:rsidR="009C3A82" w:rsidRPr="009C3A82">
          <w:rPr>
            <w:rFonts w:ascii="Arial" w:eastAsia="Times New Roman" w:hAnsi="Arial" w:cs="Arial"/>
            <w:noProof/>
            <w:webHidden/>
            <w:sz w:val="24"/>
            <w:szCs w:val="24"/>
            <w:lang w:val="es-ES_tradnl" w:eastAsia="es-ES"/>
          </w:rPr>
          <w:tab/>
        </w:r>
        <w:r w:rsidR="009C3A82" w:rsidRPr="009C3A82">
          <w:rPr>
            <w:rFonts w:ascii="Arial" w:eastAsia="Times New Roman" w:hAnsi="Arial" w:cs="Arial"/>
            <w:noProof/>
            <w:webHidden/>
            <w:sz w:val="24"/>
            <w:szCs w:val="24"/>
            <w:lang w:val="es-ES_tradnl" w:eastAsia="es-ES"/>
          </w:rPr>
          <w:fldChar w:fldCharType="begin"/>
        </w:r>
        <w:r w:rsidR="009C3A82" w:rsidRPr="009C3A82">
          <w:rPr>
            <w:rFonts w:ascii="Arial" w:eastAsia="Times New Roman" w:hAnsi="Arial" w:cs="Arial"/>
            <w:noProof/>
            <w:webHidden/>
            <w:sz w:val="24"/>
            <w:szCs w:val="24"/>
            <w:lang w:val="es-ES_tradnl" w:eastAsia="es-ES"/>
          </w:rPr>
          <w:instrText xml:space="preserve"> PAGEREF _Toc507148018 \h </w:instrText>
        </w:r>
        <w:r w:rsidR="009C3A82" w:rsidRPr="009C3A82">
          <w:rPr>
            <w:rFonts w:ascii="Arial" w:eastAsia="Times New Roman" w:hAnsi="Arial" w:cs="Arial"/>
            <w:noProof/>
            <w:webHidden/>
            <w:sz w:val="24"/>
            <w:szCs w:val="24"/>
            <w:lang w:val="es-ES_tradnl" w:eastAsia="es-ES"/>
          </w:rPr>
        </w:r>
        <w:r w:rsidR="009C3A82" w:rsidRPr="009C3A82">
          <w:rPr>
            <w:rFonts w:ascii="Arial" w:eastAsia="Times New Roman" w:hAnsi="Arial" w:cs="Arial"/>
            <w:noProof/>
            <w:webHidden/>
            <w:sz w:val="24"/>
            <w:szCs w:val="24"/>
            <w:lang w:val="es-ES_tradnl" w:eastAsia="es-ES"/>
          </w:rPr>
          <w:fldChar w:fldCharType="separate"/>
        </w:r>
        <w:r w:rsidR="00151E68">
          <w:rPr>
            <w:rFonts w:ascii="Arial" w:eastAsia="Times New Roman" w:hAnsi="Arial" w:cs="Arial"/>
            <w:noProof/>
            <w:webHidden/>
            <w:sz w:val="24"/>
            <w:szCs w:val="24"/>
            <w:lang w:val="es-ES_tradnl" w:eastAsia="es-ES"/>
          </w:rPr>
          <w:t>13</w:t>
        </w:r>
        <w:r w:rsidR="009C3A82" w:rsidRPr="009C3A82">
          <w:rPr>
            <w:rFonts w:ascii="Arial" w:eastAsia="Times New Roman" w:hAnsi="Arial" w:cs="Arial"/>
            <w:noProof/>
            <w:webHidden/>
            <w:sz w:val="24"/>
            <w:szCs w:val="24"/>
            <w:lang w:val="es-ES_tradnl" w:eastAsia="es-ES"/>
          </w:rPr>
          <w:fldChar w:fldCharType="end"/>
        </w:r>
      </w:hyperlink>
    </w:p>
    <w:p w:rsidR="009C3A82" w:rsidRPr="009C3A82" w:rsidRDefault="002A6F2A" w:rsidP="009C3A82">
      <w:pPr>
        <w:widowControl w:val="0"/>
        <w:tabs>
          <w:tab w:val="left" w:pos="660"/>
          <w:tab w:val="right" w:leader="dot" w:pos="9071"/>
        </w:tabs>
        <w:suppressAutoHyphens/>
        <w:spacing w:after="0" w:line="480" w:lineRule="auto"/>
        <w:jc w:val="both"/>
        <w:rPr>
          <w:rFonts w:ascii="Arial" w:eastAsiaTheme="minorEastAsia" w:hAnsi="Arial" w:cs="Arial"/>
          <w:noProof/>
          <w:sz w:val="24"/>
          <w:szCs w:val="24"/>
          <w:lang w:eastAsia="es-AR"/>
        </w:rPr>
      </w:pPr>
      <w:hyperlink w:anchor="_Toc507148019" w:history="1">
        <w:r w:rsidR="009C3A82" w:rsidRPr="009C3A82">
          <w:rPr>
            <w:rFonts w:ascii="Arial" w:eastAsia="Times New Roman" w:hAnsi="Arial" w:cs="Arial"/>
            <w:b/>
            <w:noProof/>
            <w:color w:val="0000FF"/>
            <w:sz w:val="24"/>
            <w:szCs w:val="24"/>
            <w:u w:val="single"/>
            <w:lang w:val="es-MX" w:eastAsia="es-ES"/>
          </w:rPr>
          <w:t>4.2.</w:t>
        </w:r>
        <w:r w:rsidR="009C3A82" w:rsidRPr="009C3A82">
          <w:rPr>
            <w:rFonts w:ascii="Arial" w:eastAsiaTheme="minorEastAsia" w:hAnsi="Arial" w:cs="Arial"/>
            <w:noProof/>
            <w:sz w:val="24"/>
            <w:szCs w:val="24"/>
            <w:lang w:eastAsia="es-AR"/>
          </w:rPr>
          <w:tab/>
        </w:r>
        <w:r w:rsidR="009C3A82" w:rsidRPr="009C3A82">
          <w:rPr>
            <w:rFonts w:ascii="Arial" w:eastAsia="Times New Roman" w:hAnsi="Arial" w:cs="Arial"/>
            <w:b/>
            <w:noProof/>
            <w:color w:val="0000FF"/>
            <w:sz w:val="24"/>
            <w:szCs w:val="24"/>
            <w:u w:val="single"/>
            <w:lang w:val="es-MX" w:eastAsia="es-ES"/>
          </w:rPr>
          <w:t>Oxidación de los óxidos de nitrógeno (NOx)</w:t>
        </w:r>
        <w:r w:rsidR="009C3A82" w:rsidRPr="009C3A82">
          <w:rPr>
            <w:rFonts w:ascii="Arial" w:eastAsia="Times New Roman" w:hAnsi="Arial" w:cs="Arial"/>
            <w:noProof/>
            <w:webHidden/>
            <w:sz w:val="24"/>
            <w:szCs w:val="24"/>
            <w:lang w:val="es-ES_tradnl" w:eastAsia="es-ES"/>
          </w:rPr>
          <w:tab/>
        </w:r>
        <w:r w:rsidR="009C3A82" w:rsidRPr="009C3A82">
          <w:rPr>
            <w:rFonts w:ascii="Arial" w:eastAsia="Times New Roman" w:hAnsi="Arial" w:cs="Arial"/>
            <w:noProof/>
            <w:webHidden/>
            <w:sz w:val="24"/>
            <w:szCs w:val="24"/>
            <w:lang w:val="es-ES_tradnl" w:eastAsia="es-ES"/>
          </w:rPr>
          <w:fldChar w:fldCharType="begin"/>
        </w:r>
        <w:r w:rsidR="009C3A82" w:rsidRPr="009C3A82">
          <w:rPr>
            <w:rFonts w:ascii="Arial" w:eastAsia="Times New Roman" w:hAnsi="Arial" w:cs="Arial"/>
            <w:noProof/>
            <w:webHidden/>
            <w:sz w:val="24"/>
            <w:szCs w:val="24"/>
            <w:lang w:val="es-ES_tradnl" w:eastAsia="es-ES"/>
          </w:rPr>
          <w:instrText xml:space="preserve"> PAGEREF _Toc507148019 \h </w:instrText>
        </w:r>
        <w:r w:rsidR="009C3A82" w:rsidRPr="009C3A82">
          <w:rPr>
            <w:rFonts w:ascii="Arial" w:eastAsia="Times New Roman" w:hAnsi="Arial" w:cs="Arial"/>
            <w:noProof/>
            <w:webHidden/>
            <w:sz w:val="24"/>
            <w:szCs w:val="24"/>
            <w:lang w:val="es-ES_tradnl" w:eastAsia="es-ES"/>
          </w:rPr>
        </w:r>
        <w:r w:rsidR="009C3A82" w:rsidRPr="009C3A82">
          <w:rPr>
            <w:rFonts w:ascii="Arial" w:eastAsia="Times New Roman" w:hAnsi="Arial" w:cs="Arial"/>
            <w:noProof/>
            <w:webHidden/>
            <w:sz w:val="24"/>
            <w:szCs w:val="24"/>
            <w:lang w:val="es-ES_tradnl" w:eastAsia="es-ES"/>
          </w:rPr>
          <w:fldChar w:fldCharType="separate"/>
        </w:r>
        <w:r w:rsidR="00151E68">
          <w:rPr>
            <w:rFonts w:ascii="Arial" w:eastAsia="Times New Roman" w:hAnsi="Arial" w:cs="Arial"/>
            <w:noProof/>
            <w:webHidden/>
            <w:sz w:val="24"/>
            <w:szCs w:val="24"/>
            <w:lang w:val="es-ES_tradnl" w:eastAsia="es-ES"/>
          </w:rPr>
          <w:t>14</w:t>
        </w:r>
        <w:r w:rsidR="009C3A82" w:rsidRPr="009C3A82">
          <w:rPr>
            <w:rFonts w:ascii="Arial" w:eastAsia="Times New Roman" w:hAnsi="Arial" w:cs="Arial"/>
            <w:noProof/>
            <w:webHidden/>
            <w:sz w:val="24"/>
            <w:szCs w:val="24"/>
            <w:lang w:val="es-ES_tradnl" w:eastAsia="es-ES"/>
          </w:rPr>
          <w:fldChar w:fldCharType="end"/>
        </w:r>
      </w:hyperlink>
    </w:p>
    <w:p w:rsidR="009C3A82" w:rsidRPr="009C3A82" w:rsidRDefault="002A6F2A" w:rsidP="009C3A82">
      <w:pPr>
        <w:widowControl w:val="0"/>
        <w:tabs>
          <w:tab w:val="left" w:pos="660"/>
          <w:tab w:val="right" w:leader="dot" w:pos="9071"/>
        </w:tabs>
        <w:suppressAutoHyphens/>
        <w:spacing w:after="0" w:line="480" w:lineRule="auto"/>
        <w:jc w:val="both"/>
        <w:rPr>
          <w:rFonts w:ascii="Arial" w:eastAsiaTheme="minorEastAsia" w:hAnsi="Arial" w:cs="Arial"/>
          <w:noProof/>
          <w:sz w:val="24"/>
          <w:szCs w:val="24"/>
          <w:lang w:eastAsia="es-AR"/>
        </w:rPr>
      </w:pPr>
      <w:hyperlink w:anchor="_Toc507148020" w:history="1">
        <w:r w:rsidR="009C3A82" w:rsidRPr="009C3A82">
          <w:rPr>
            <w:rFonts w:ascii="Arial" w:eastAsia="Times New Roman" w:hAnsi="Arial" w:cs="Arial"/>
            <w:b/>
            <w:noProof/>
            <w:color w:val="0000FF"/>
            <w:sz w:val="24"/>
            <w:szCs w:val="24"/>
            <w:u w:val="single"/>
            <w:lang w:val="es-MX" w:eastAsia="es-ES"/>
          </w:rPr>
          <w:t>5.</w:t>
        </w:r>
        <w:r w:rsidR="009C3A82" w:rsidRPr="009C3A82">
          <w:rPr>
            <w:rFonts w:ascii="Arial" w:eastAsiaTheme="minorEastAsia" w:hAnsi="Arial" w:cs="Arial"/>
            <w:noProof/>
            <w:sz w:val="24"/>
            <w:szCs w:val="24"/>
            <w:lang w:eastAsia="es-AR"/>
          </w:rPr>
          <w:tab/>
        </w:r>
        <w:r w:rsidR="009C3A82" w:rsidRPr="009C3A82">
          <w:rPr>
            <w:rFonts w:ascii="Arial" w:eastAsia="Times New Roman" w:hAnsi="Arial" w:cs="Arial"/>
            <w:b/>
            <w:noProof/>
            <w:color w:val="0000FF"/>
            <w:sz w:val="24"/>
            <w:szCs w:val="24"/>
            <w:u w:val="single"/>
            <w:lang w:val="es-MX" w:eastAsia="es-ES"/>
          </w:rPr>
          <w:t>PRESENTACIÓN DE LOS RESULTADOS</w:t>
        </w:r>
        <w:r w:rsidR="009C3A82" w:rsidRPr="009C3A82">
          <w:rPr>
            <w:rFonts w:ascii="Arial" w:eastAsia="Times New Roman" w:hAnsi="Arial" w:cs="Arial"/>
            <w:noProof/>
            <w:webHidden/>
            <w:sz w:val="24"/>
            <w:szCs w:val="24"/>
            <w:lang w:val="es-ES_tradnl" w:eastAsia="es-ES"/>
          </w:rPr>
          <w:tab/>
        </w:r>
        <w:r w:rsidR="009C3A82" w:rsidRPr="009C3A82">
          <w:rPr>
            <w:rFonts w:ascii="Arial" w:eastAsia="Times New Roman" w:hAnsi="Arial" w:cs="Arial"/>
            <w:noProof/>
            <w:webHidden/>
            <w:sz w:val="24"/>
            <w:szCs w:val="24"/>
            <w:lang w:val="es-ES_tradnl" w:eastAsia="es-ES"/>
          </w:rPr>
          <w:fldChar w:fldCharType="begin"/>
        </w:r>
        <w:r w:rsidR="009C3A82" w:rsidRPr="009C3A82">
          <w:rPr>
            <w:rFonts w:ascii="Arial" w:eastAsia="Times New Roman" w:hAnsi="Arial" w:cs="Arial"/>
            <w:noProof/>
            <w:webHidden/>
            <w:sz w:val="24"/>
            <w:szCs w:val="24"/>
            <w:lang w:val="es-ES_tradnl" w:eastAsia="es-ES"/>
          </w:rPr>
          <w:instrText xml:space="preserve"> PAGEREF _Toc507148020 \h </w:instrText>
        </w:r>
        <w:r w:rsidR="009C3A82" w:rsidRPr="009C3A82">
          <w:rPr>
            <w:rFonts w:ascii="Arial" w:eastAsia="Times New Roman" w:hAnsi="Arial" w:cs="Arial"/>
            <w:noProof/>
            <w:webHidden/>
            <w:sz w:val="24"/>
            <w:szCs w:val="24"/>
            <w:lang w:val="es-ES_tradnl" w:eastAsia="es-ES"/>
          </w:rPr>
        </w:r>
        <w:r w:rsidR="009C3A82" w:rsidRPr="009C3A82">
          <w:rPr>
            <w:rFonts w:ascii="Arial" w:eastAsia="Times New Roman" w:hAnsi="Arial" w:cs="Arial"/>
            <w:noProof/>
            <w:webHidden/>
            <w:sz w:val="24"/>
            <w:szCs w:val="24"/>
            <w:lang w:val="es-ES_tradnl" w:eastAsia="es-ES"/>
          </w:rPr>
          <w:fldChar w:fldCharType="separate"/>
        </w:r>
        <w:r w:rsidR="00151E68">
          <w:rPr>
            <w:rFonts w:ascii="Arial" w:eastAsia="Times New Roman" w:hAnsi="Arial" w:cs="Arial"/>
            <w:noProof/>
            <w:webHidden/>
            <w:sz w:val="24"/>
            <w:szCs w:val="24"/>
            <w:lang w:val="es-ES_tradnl" w:eastAsia="es-ES"/>
          </w:rPr>
          <w:t>15</w:t>
        </w:r>
        <w:r w:rsidR="009C3A82" w:rsidRPr="009C3A82">
          <w:rPr>
            <w:rFonts w:ascii="Arial" w:eastAsia="Times New Roman" w:hAnsi="Arial" w:cs="Arial"/>
            <w:noProof/>
            <w:webHidden/>
            <w:sz w:val="24"/>
            <w:szCs w:val="24"/>
            <w:lang w:val="es-ES_tradnl" w:eastAsia="es-ES"/>
          </w:rPr>
          <w:fldChar w:fldCharType="end"/>
        </w:r>
      </w:hyperlink>
    </w:p>
    <w:p w:rsidR="009C3A82" w:rsidRPr="009C3A82" w:rsidRDefault="002A6F2A" w:rsidP="009C3A82">
      <w:pPr>
        <w:widowControl w:val="0"/>
        <w:tabs>
          <w:tab w:val="left" w:pos="660"/>
          <w:tab w:val="right" w:leader="dot" w:pos="9071"/>
        </w:tabs>
        <w:suppressAutoHyphens/>
        <w:spacing w:after="0" w:line="480" w:lineRule="auto"/>
        <w:jc w:val="both"/>
        <w:rPr>
          <w:rFonts w:ascii="Arial" w:eastAsiaTheme="minorEastAsia" w:hAnsi="Arial" w:cs="Arial"/>
          <w:noProof/>
          <w:sz w:val="24"/>
          <w:szCs w:val="24"/>
          <w:lang w:eastAsia="es-AR"/>
        </w:rPr>
      </w:pPr>
      <w:hyperlink w:anchor="_Toc507148021" w:history="1">
        <w:r w:rsidR="009C3A82" w:rsidRPr="009C3A82">
          <w:rPr>
            <w:rFonts w:ascii="Arial" w:eastAsia="Times New Roman" w:hAnsi="Arial" w:cs="Arial"/>
            <w:b/>
            <w:noProof/>
            <w:color w:val="0000FF"/>
            <w:sz w:val="24"/>
            <w:szCs w:val="24"/>
            <w:u w:val="single"/>
            <w:lang w:val="es-MX" w:eastAsia="es-ES"/>
          </w:rPr>
          <w:t>6.</w:t>
        </w:r>
        <w:r w:rsidR="009C3A82" w:rsidRPr="009C3A82">
          <w:rPr>
            <w:rFonts w:ascii="Arial" w:eastAsiaTheme="minorEastAsia" w:hAnsi="Arial" w:cs="Arial"/>
            <w:noProof/>
            <w:sz w:val="24"/>
            <w:szCs w:val="24"/>
            <w:lang w:eastAsia="es-AR"/>
          </w:rPr>
          <w:tab/>
        </w:r>
        <w:r w:rsidR="009C3A82" w:rsidRPr="009C3A82">
          <w:rPr>
            <w:rFonts w:ascii="Arial" w:eastAsia="Times New Roman" w:hAnsi="Arial" w:cs="Arial"/>
            <w:b/>
            <w:noProof/>
            <w:color w:val="0000FF"/>
            <w:sz w:val="24"/>
            <w:szCs w:val="24"/>
            <w:u w:val="single"/>
            <w:lang w:val="es-MX" w:eastAsia="es-ES"/>
          </w:rPr>
          <w:t>TRAZABIDAD DE LOS REGISTROS</w:t>
        </w:r>
        <w:r w:rsidR="009C3A82" w:rsidRPr="009C3A82">
          <w:rPr>
            <w:rFonts w:ascii="Arial" w:eastAsia="Times New Roman" w:hAnsi="Arial" w:cs="Arial"/>
            <w:noProof/>
            <w:webHidden/>
            <w:sz w:val="24"/>
            <w:szCs w:val="24"/>
            <w:lang w:val="es-ES_tradnl" w:eastAsia="es-ES"/>
          </w:rPr>
          <w:tab/>
        </w:r>
        <w:r w:rsidR="009C3A82" w:rsidRPr="009C3A82">
          <w:rPr>
            <w:rFonts w:ascii="Arial" w:eastAsia="Times New Roman" w:hAnsi="Arial" w:cs="Arial"/>
            <w:noProof/>
            <w:webHidden/>
            <w:sz w:val="24"/>
            <w:szCs w:val="24"/>
            <w:lang w:val="es-ES_tradnl" w:eastAsia="es-ES"/>
          </w:rPr>
          <w:fldChar w:fldCharType="begin"/>
        </w:r>
        <w:r w:rsidR="009C3A82" w:rsidRPr="009C3A82">
          <w:rPr>
            <w:rFonts w:ascii="Arial" w:eastAsia="Times New Roman" w:hAnsi="Arial" w:cs="Arial"/>
            <w:noProof/>
            <w:webHidden/>
            <w:sz w:val="24"/>
            <w:szCs w:val="24"/>
            <w:lang w:val="es-ES_tradnl" w:eastAsia="es-ES"/>
          </w:rPr>
          <w:instrText xml:space="preserve"> PAGEREF _Toc507148021 \h </w:instrText>
        </w:r>
        <w:r w:rsidR="009C3A82" w:rsidRPr="009C3A82">
          <w:rPr>
            <w:rFonts w:ascii="Arial" w:eastAsia="Times New Roman" w:hAnsi="Arial" w:cs="Arial"/>
            <w:noProof/>
            <w:webHidden/>
            <w:sz w:val="24"/>
            <w:szCs w:val="24"/>
            <w:lang w:val="es-ES_tradnl" w:eastAsia="es-ES"/>
          </w:rPr>
        </w:r>
        <w:r w:rsidR="009C3A82" w:rsidRPr="009C3A82">
          <w:rPr>
            <w:rFonts w:ascii="Arial" w:eastAsia="Times New Roman" w:hAnsi="Arial" w:cs="Arial"/>
            <w:noProof/>
            <w:webHidden/>
            <w:sz w:val="24"/>
            <w:szCs w:val="24"/>
            <w:lang w:val="es-ES_tradnl" w:eastAsia="es-ES"/>
          </w:rPr>
          <w:fldChar w:fldCharType="separate"/>
        </w:r>
        <w:r w:rsidR="00151E68">
          <w:rPr>
            <w:rFonts w:ascii="Arial" w:eastAsia="Times New Roman" w:hAnsi="Arial" w:cs="Arial"/>
            <w:noProof/>
            <w:webHidden/>
            <w:sz w:val="24"/>
            <w:szCs w:val="24"/>
            <w:lang w:val="es-ES_tradnl" w:eastAsia="es-ES"/>
          </w:rPr>
          <w:t>20</w:t>
        </w:r>
        <w:r w:rsidR="009C3A82" w:rsidRPr="009C3A82">
          <w:rPr>
            <w:rFonts w:ascii="Arial" w:eastAsia="Times New Roman" w:hAnsi="Arial" w:cs="Arial"/>
            <w:noProof/>
            <w:webHidden/>
            <w:sz w:val="24"/>
            <w:szCs w:val="24"/>
            <w:lang w:val="es-ES_tradnl" w:eastAsia="es-ES"/>
          </w:rPr>
          <w:fldChar w:fldCharType="end"/>
        </w:r>
      </w:hyperlink>
    </w:p>
    <w:p w:rsidR="009C3A82" w:rsidRPr="009C3A82" w:rsidRDefault="009C3A82" w:rsidP="009C3A82">
      <w:pPr>
        <w:widowControl w:val="0"/>
        <w:tabs>
          <w:tab w:val="right" w:leader="dot" w:pos="9071"/>
        </w:tabs>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b/>
          <w:bCs/>
          <w:sz w:val="24"/>
          <w:szCs w:val="24"/>
          <w:lang w:val="es-ES" w:eastAsia="es-ES"/>
        </w:rPr>
        <w:fldChar w:fldCharType="end"/>
      </w:r>
    </w:p>
    <w:p w:rsidR="009C3A82" w:rsidRPr="009C3A82" w:rsidRDefault="009C3A82" w:rsidP="009C3A82">
      <w:pPr>
        <w:widowControl w:val="0"/>
        <w:suppressAutoHyphens/>
        <w:spacing w:after="0" w:line="480" w:lineRule="auto"/>
        <w:jc w:val="both"/>
        <w:rPr>
          <w:rFonts w:ascii="Arial" w:eastAsia="Times New Roman" w:hAnsi="Arial" w:cs="Arial"/>
          <w:sz w:val="24"/>
          <w:szCs w:val="24"/>
          <w:lang w:val="es-MX" w:eastAsia="es-ES"/>
        </w:rPr>
      </w:pPr>
      <w:r w:rsidRPr="009C3A82">
        <w:rPr>
          <w:rFonts w:ascii="Arial" w:eastAsia="Times New Roman" w:hAnsi="Arial" w:cs="Arial"/>
          <w:sz w:val="24"/>
          <w:szCs w:val="24"/>
          <w:lang w:val="es-MX" w:eastAsia="es-ES"/>
        </w:rPr>
        <w:br w:type="page"/>
      </w:r>
    </w:p>
    <w:p w:rsidR="009C3A82" w:rsidRPr="009C3A82" w:rsidRDefault="009C3A82" w:rsidP="009C3A82">
      <w:pPr>
        <w:widowControl w:val="0"/>
        <w:numPr>
          <w:ilvl w:val="0"/>
          <w:numId w:val="4"/>
        </w:numPr>
        <w:suppressAutoHyphens/>
        <w:spacing w:after="0" w:line="480" w:lineRule="auto"/>
        <w:jc w:val="both"/>
        <w:rPr>
          <w:rFonts w:ascii="Arial" w:eastAsia="Times New Roman" w:hAnsi="Arial" w:cs="Arial"/>
          <w:b/>
          <w:sz w:val="24"/>
          <w:szCs w:val="24"/>
          <w:lang w:val="es-MX" w:eastAsia="es-ES"/>
        </w:rPr>
      </w:pPr>
      <w:bookmarkStart w:id="1" w:name="_Toc507148007"/>
      <w:bookmarkStart w:id="2" w:name="_Toc309310367"/>
      <w:r w:rsidRPr="009C3A82">
        <w:rPr>
          <w:rFonts w:ascii="Arial" w:eastAsia="Times New Roman" w:hAnsi="Arial" w:cs="Arial"/>
          <w:b/>
          <w:sz w:val="24"/>
          <w:szCs w:val="24"/>
          <w:lang w:val="es-MX" w:eastAsia="es-ES"/>
        </w:rPr>
        <w:lastRenderedPageBreak/>
        <w:t>PARÁMETROS A MONITOREAR Y FRECUENCIAS MÍNIMAS DE LAS DETERMINACIONES</w:t>
      </w:r>
      <w:bookmarkEnd w:id="1"/>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 xml:space="preserve">Los </w:t>
      </w:r>
      <w:r w:rsidRPr="009C3A82">
        <w:rPr>
          <w:rFonts w:ascii="Arial" w:eastAsia="Times New Roman" w:hAnsi="Arial" w:cs="Arial"/>
          <w:sz w:val="24"/>
          <w:szCs w:val="24"/>
          <w:lang w:val="es-ES_tradnl" w:eastAsia="es-ES"/>
        </w:rPr>
        <w:t xml:space="preserve">parámetros a informar son los siguientes: Monóxido de Carbono (CO), Hidrocarburos Totales (HCT), Óxidos de Nitrógeno </w:t>
      </w:r>
      <w:r w:rsidRPr="009C3A82">
        <w:rPr>
          <w:rFonts w:ascii="Arial" w:eastAsia="Times New Roman" w:hAnsi="Arial" w:cs="Arial"/>
          <w:color w:val="000000"/>
          <w:sz w:val="24"/>
          <w:szCs w:val="24"/>
          <w:lang w:val="es-ES_tradnl" w:eastAsia="es-ES"/>
        </w:rPr>
        <w:t>(NO</w:t>
      </w:r>
      <w:r w:rsidRPr="009C3A82">
        <w:rPr>
          <w:rFonts w:ascii="Arial" w:eastAsia="Times New Roman" w:hAnsi="Arial" w:cs="Arial"/>
          <w:color w:val="000000"/>
          <w:sz w:val="24"/>
          <w:szCs w:val="24"/>
          <w:vertAlign w:val="subscript"/>
          <w:lang w:val="es-ES_tradnl" w:eastAsia="es-ES"/>
        </w:rPr>
        <w:t>x</w:t>
      </w:r>
      <w:r w:rsidRPr="009C3A82">
        <w:rPr>
          <w:rFonts w:ascii="Arial" w:eastAsia="Times New Roman" w:hAnsi="Arial" w:cs="Arial"/>
          <w:color w:val="000000"/>
          <w:sz w:val="24"/>
          <w:szCs w:val="24"/>
          <w:lang w:val="es-ES_tradnl" w:eastAsia="es-ES"/>
        </w:rPr>
        <w:t>), Dióxido de Azufre (SO</w:t>
      </w:r>
      <w:r w:rsidRPr="009C3A82">
        <w:rPr>
          <w:rFonts w:ascii="Arial" w:eastAsia="Times New Roman" w:hAnsi="Arial" w:cs="Arial"/>
          <w:color w:val="000000"/>
          <w:sz w:val="24"/>
          <w:szCs w:val="24"/>
          <w:vertAlign w:val="subscript"/>
          <w:lang w:val="es-ES_tradnl" w:eastAsia="es-ES"/>
        </w:rPr>
        <w:t>2</w:t>
      </w:r>
      <w:r w:rsidRPr="009C3A82">
        <w:rPr>
          <w:rFonts w:ascii="Arial" w:eastAsia="Times New Roman" w:hAnsi="Arial" w:cs="Arial"/>
          <w:color w:val="000000"/>
          <w:sz w:val="24"/>
          <w:szCs w:val="24"/>
          <w:lang w:val="es-ES_tradnl" w:eastAsia="es-ES"/>
        </w:rPr>
        <w:t>), Material Particulado Total (MPT) y Oxígeno (O</w:t>
      </w:r>
      <w:r w:rsidRPr="009C3A82">
        <w:rPr>
          <w:rFonts w:ascii="Arial" w:eastAsia="Times New Roman" w:hAnsi="Arial" w:cs="Arial"/>
          <w:color w:val="000000"/>
          <w:sz w:val="24"/>
          <w:szCs w:val="24"/>
          <w:vertAlign w:val="subscript"/>
          <w:lang w:val="es-ES_tradnl" w:eastAsia="es-ES"/>
        </w:rPr>
        <w:t>2</w:t>
      </w:r>
      <w:r w:rsidRPr="009C3A82">
        <w:rPr>
          <w:rFonts w:ascii="Arial" w:eastAsia="Times New Roman" w:hAnsi="Arial" w:cs="Arial"/>
          <w:color w:val="000000"/>
          <w:sz w:val="24"/>
          <w:szCs w:val="24"/>
          <w:lang w:val="es-ES_tradnl" w:eastAsia="es-ES"/>
        </w:rPr>
        <w:t>).</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Además de las mediciones de contaminantes atmosféricos, en todos los casos los agentes deberán informar los siguientes parámetros del efluente gaseoso: contenido de humedad (B</w:t>
      </w:r>
      <w:r w:rsidRPr="009C3A82">
        <w:rPr>
          <w:rFonts w:ascii="Arial" w:eastAsia="Times New Roman" w:hAnsi="Arial" w:cs="Arial"/>
          <w:color w:val="000000"/>
          <w:sz w:val="24"/>
          <w:szCs w:val="24"/>
          <w:vertAlign w:val="subscript"/>
          <w:lang w:val="es-ES_tradnl" w:eastAsia="es-ES"/>
        </w:rPr>
        <w:t>ws</w:t>
      </w:r>
      <w:r w:rsidRPr="009C3A82">
        <w:rPr>
          <w:rFonts w:ascii="Arial" w:eastAsia="Times New Roman" w:hAnsi="Arial" w:cs="Arial"/>
          <w:color w:val="000000"/>
          <w:sz w:val="24"/>
          <w:szCs w:val="24"/>
          <w:lang w:val="es-ES_tradnl" w:eastAsia="es-ES"/>
        </w:rPr>
        <w:t>), velocidad (V</w:t>
      </w:r>
      <w:r w:rsidRPr="009C3A82">
        <w:rPr>
          <w:rFonts w:ascii="Arial" w:eastAsia="Times New Roman" w:hAnsi="Arial" w:cs="Arial"/>
          <w:color w:val="000000"/>
          <w:sz w:val="24"/>
          <w:szCs w:val="24"/>
          <w:vertAlign w:val="subscript"/>
          <w:lang w:val="es-ES_tradnl" w:eastAsia="es-ES"/>
        </w:rPr>
        <w:t>s</w:t>
      </w:r>
      <w:r w:rsidRPr="009C3A82">
        <w:rPr>
          <w:rFonts w:ascii="Arial" w:eastAsia="Times New Roman" w:hAnsi="Arial" w:cs="Arial"/>
          <w:color w:val="000000"/>
          <w:sz w:val="24"/>
          <w:szCs w:val="24"/>
          <w:lang w:val="es-ES_tradnl" w:eastAsia="es-ES"/>
        </w:rPr>
        <w:t>) y la temperatura (t</w:t>
      </w:r>
      <w:r w:rsidRPr="009C3A82">
        <w:rPr>
          <w:rFonts w:ascii="Arial" w:eastAsia="Times New Roman" w:hAnsi="Arial" w:cs="Arial"/>
          <w:color w:val="000000"/>
          <w:sz w:val="24"/>
          <w:szCs w:val="24"/>
          <w:vertAlign w:val="subscript"/>
          <w:lang w:val="es-ES_tradnl" w:eastAsia="es-ES"/>
        </w:rPr>
        <w:t>s</w:t>
      </w:r>
      <w:r w:rsidRPr="009C3A82">
        <w:rPr>
          <w:rFonts w:ascii="Arial" w:eastAsia="Times New Roman" w:hAnsi="Arial" w:cs="Arial"/>
          <w:color w:val="000000"/>
          <w:sz w:val="24"/>
          <w:szCs w:val="24"/>
          <w:lang w:val="es-ES_tradnl" w:eastAsia="es-ES"/>
        </w:rPr>
        <w:t>).</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Los equipos que utilicen como combustible sólo Gas Natural (GN) estarán eximidos de la medición de MPT y SO</w:t>
      </w:r>
      <w:r w:rsidRPr="009C3A82">
        <w:rPr>
          <w:rFonts w:ascii="Arial" w:eastAsia="Times New Roman" w:hAnsi="Arial" w:cs="Arial"/>
          <w:color w:val="000000"/>
          <w:sz w:val="24"/>
          <w:szCs w:val="24"/>
          <w:vertAlign w:val="subscript"/>
          <w:lang w:val="es-ES_tradnl" w:eastAsia="es-ES"/>
        </w:rPr>
        <w:t>2</w:t>
      </w:r>
      <w:r w:rsidRPr="009C3A82">
        <w:rPr>
          <w:rFonts w:ascii="Arial" w:eastAsia="Times New Roman" w:hAnsi="Arial" w:cs="Arial"/>
          <w:color w:val="000000"/>
          <w:sz w:val="24"/>
          <w:szCs w:val="24"/>
          <w:lang w:val="es-ES_tradnl" w:eastAsia="es-ES"/>
        </w:rPr>
        <w:t>.</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Aquellos equipos que utilicen combustibles gaseosos distintos al GN como único combustible, quedarán exceptuados de la medición de MPT.</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En equipos exceptuados de la medición de MPT, de todos modos deberán efectuarse las determinaciones de t</w:t>
      </w:r>
      <w:r w:rsidRPr="009C3A82">
        <w:rPr>
          <w:rFonts w:ascii="Arial" w:eastAsia="Times New Roman" w:hAnsi="Arial" w:cs="Arial"/>
          <w:color w:val="000000"/>
          <w:sz w:val="24"/>
          <w:szCs w:val="24"/>
          <w:vertAlign w:val="subscript"/>
          <w:lang w:val="es-ES_tradnl" w:eastAsia="es-ES"/>
        </w:rPr>
        <w:t>s</w:t>
      </w:r>
      <w:r w:rsidRPr="009C3A82">
        <w:rPr>
          <w:rFonts w:ascii="Arial" w:eastAsia="Times New Roman" w:hAnsi="Arial" w:cs="Arial"/>
          <w:color w:val="000000"/>
          <w:sz w:val="24"/>
          <w:szCs w:val="24"/>
          <w:lang w:val="es-ES_tradnl" w:eastAsia="es-ES"/>
        </w:rPr>
        <w:t>, B</w:t>
      </w:r>
      <w:r w:rsidRPr="009C3A82">
        <w:rPr>
          <w:rFonts w:ascii="Arial" w:eastAsia="Times New Roman" w:hAnsi="Arial" w:cs="Arial"/>
          <w:color w:val="000000"/>
          <w:sz w:val="24"/>
          <w:szCs w:val="24"/>
          <w:vertAlign w:val="subscript"/>
          <w:lang w:val="es-ES_tradnl" w:eastAsia="es-ES"/>
        </w:rPr>
        <w:t>ws</w:t>
      </w:r>
      <w:r w:rsidRPr="009C3A82">
        <w:rPr>
          <w:rFonts w:ascii="Arial" w:eastAsia="Times New Roman" w:hAnsi="Arial" w:cs="Arial"/>
          <w:color w:val="000000"/>
          <w:sz w:val="24"/>
          <w:szCs w:val="24"/>
          <w:lang w:val="es-ES_tradnl" w:eastAsia="es-ES"/>
        </w:rPr>
        <w:t xml:space="preserve"> y V</w:t>
      </w:r>
      <w:r w:rsidRPr="009C3A82">
        <w:rPr>
          <w:rFonts w:ascii="Arial" w:eastAsia="Times New Roman" w:hAnsi="Arial" w:cs="Arial"/>
          <w:color w:val="000000"/>
          <w:sz w:val="24"/>
          <w:szCs w:val="24"/>
          <w:vertAlign w:val="subscript"/>
          <w:lang w:val="es-ES_tradnl" w:eastAsia="es-ES"/>
        </w:rPr>
        <w:t>s</w:t>
      </w:r>
      <w:r w:rsidRPr="009C3A82">
        <w:rPr>
          <w:rFonts w:ascii="Arial" w:eastAsia="Times New Roman" w:hAnsi="Arial" w:cs="Arial"/>
          <w:color w:val="000000"/>
          <w:sz w:val="24"/>
          <w:szCs w:val="24"/>
          <w:lang w:val="es-ES_tradnl" w:eastAsia="es-ES"/>
        </w:rPr>
        <w:t xml:space="preserve"> del efluente</w:t>
      </w:r>
      <w:r w:rsidRPr="009C3A82">
        <w:rPr>
          <w:rFonts w:ascii="Arial" w:eastAsia="Times New Roman" w:hAnsi="Arial" w:cs="Arial"/>
          <w:sz w:val="24"/>
          <w:szCs w:val="24"/>
          <w:lang w:val="es-ES_tradnl" w:eastAsia="es-ES"/>
        </w:rPr>
        <w:t>.</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highlight w:val="yellow"/>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Los protocolos de análisis de los combustibles utilizados deberán adjuntarse a los formularios aprobados por el ENRE para la presentación de los monitoreos, (punto 5. del presente Procedimiento).</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 xml:space="preserve">Como información asociada a cada medición, se deberá informar en cada formulario (punto 5. del presente Procedimiento), la fecha del último </w:t>
      </w:r>
      <w:r w:rsidRPr="009C3A82">
        <w:rPr>
          <w:rFonts w:ascii="Arial" w:eastAsia="Times New Roman" w:hAnsi="Arial" w:cs="Arial"/>
          <w:color w:val="000000"/>
          <w:sz w:val="24"/>
          <w:szCs w:val="24"/>
          <w:lang w:val="es-ES_tradnl" w:eastAsia="es-ES"/>
        </w:rPr>
        <w:lastRenderedPageBreak/>
        <w:t>mantenimiento mayor, y las horas acumuladas de funcionamiento del motor al momento de la medición, contadas desde la fecha del último monitoreo.</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b/>
          <w:bCs/>
          <w:color w:val="000000"/>
          <w:sz w:val="24"/>
          <w:szCs w:val="24"/>
          <w:lang w:val="es-ES_tradnl" w:eastAsia="es-ES"/>
        </w:rPr>
      </w:pPr>
    </w:p>
    <w:p w:rsidR="009C3A82" w:rsidRPr="009C3A82" w:rsidRDefault="009C3A82" w:rsidP="009C3A82">
      <w:pPr>
        <w:widowControl w:val="0"/>
        <w:numPr>
          <w:ilvl w:val="0"/>
          <w:numId w:val="4"/>
        </w:numPr>
        <w:suppressAutoHyphens/>
        <w:spacing w:after="0" w:line="480" w:lineRule="auto"/>
        <w:jc w:val="both"/>
        <w:rPr>
          <w:rFonts w:ascii="Arial" w:eastAsia="Times New Roman" w:hAnsi="Arial" w:cs="Arial"/>
          <w:b/>
          <w:sz w:val="24"/>
          <w:szCs w:val="24"/>
          <w:lang w:val="es-MX" w:eastAsia="es-ES"/>
        </w:rPr>
      </w:pPr>
      <w:bookmarkStart w:id="3" w:name="_Toc507148008"/>
      <w:r w:rsidRPr="009C3A82">
        <w:rPr>
          <w:rFonts w:ascii="Arial" w:eastAsia="Times New Roman" w:hAnsi="Arial" w:cs="Arial"/>
          <w:b/>
          <w:sz w:val="24"/>
          <w:szCs w:val="24"/>
          <w:lang w:val="es-MX" w:eastAsia="es-ES"/>
        </w:rPr>
        <w:t>METODOLOGÍAS DE REFERENCIA PARA LA TOMA DE MUESTRAS Y PROCESAMIENTO DE LAS MISMAS.</w:t>
      </w:r>
      <w:bookmarkEnd w:id="2"/>
      <w:bookmarkEnd w:id="3"/>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Se indica a continuación el conjunto de normas que son aplicables para las mediciones puntuales o discretas de los parámetros regulados en los motores de combustión interna.</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En todos los casos se deberá asegurar el uso de las últimas versiones vigentes.</w:t>
      </w:r>
    </w:p>
    <w:p w:rsidR="009C3A82" w:rsidRPr="009C3A82" w:rsidRDefault="009C3A82" w:rsidP="009C3A82">
      <w:pPr>
        <w:widowControl w:val="0"/>
        <w:suppressAutoHyphens/>
        <w:spacing w:after="0" w:line="480" w:lineRule="auto"/>
        <w:jc w:val="both"/>
        <w:rPr>
          <w:rFonts w:ascii="Arial" w:eastAsia="Times New Roman" w:hAnsi="Arial" w:cs="Arial"/>
          <w:b/>
          <w:sz w:val="24"/>
          <w:szCs w:val="24"/>
          <w:lang w:val="es-MX"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b/>
          <w:bCs/>
          <w:color w:val="000000"/>
          <w:sz w:val="24"/>
          <w:szCs w:val="24"/>
          <w:lang w:val="es-ES_tradnl" w:eastAsia="es-ES"/>
        </w:rPr>
      </w:pPr>
      <w:bookmarkStart w:id="4" w:name="_Toc309310368"/>
      <w:bookmarkStart w:id="5" w:name="_Toc507148009"/>
      <w:r w:rsidRPr="009C3A82">
        <w:rPr>
          <w:rFonts w:ascii="Arial" w:eastAsia="Times New Roman" w:hAnsi="Arial" w:cs="Arial"/>
          <w:b/>
          <w:sz w:val="24"/>
          <w:szCs w:val="24"/>
          <w:lang w:val="es-MX" w:eastAsia="es-ES"/>
        </w:rPr>
        <w:lastRenderedPageBreak/>
        <w:t>Ubicación de los agujeros para toma de muestras, determinación de velocidad y</w:t>
      </w:r>
      <w:r w:rsidRPr="009C3A82">
        <w:rPr>
          <w:rFonts w:ascii="Arial" w:eastAsia="Times New Roman" w:hAnsi="Arial" w:cs="Arial"/>
          <w:b/>
          <w:bCs/>
          <w:color w:val="000000"/>
          <w:sz w:val="24"/>
          <w:szCs w:val="24"/>
          <w:lang w:val="es-ES_tradnl" w:eastAsia="es-ES"/>
        </w:rPr>
        <w:t xml:space="preserve"> caudal volumétrico.</w:t>
      </w:r>
      <w:bookmarkEnd w:id="4"/>
      <w:bookmarkEnd w:id="5"/>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eastAsia="es-ES"/>
        </w:rPr>
      </w:pPr>
    </w:p>
    <w:p w:rsidR="009C3A82" w:rsidRPr="009C3A82" w:rsidRDefault="009C3A82" w:rsidP="009C3A82">
      <w:pPr>
        <w:widowControl w:val="0"/>
        <w:suppressAutoHyphens/>
        <w:spacing w:after="0" w:line="480" w:lineRule="auto"/>
        <w:jc w:val="both"/>
        <w:rPr>
          <w:rFonts w:ascii="Arial" w:eastAsia="Times New Roman" w:hAnsi="Arial" w:cs="Arial"/>
          <w:b/>
          <w:bCs/>
          <w:color w:val="000000"/>
          <w:sz w:val="24"/>
          <w:szCs w:val="24"/>
          <w:lang w:val="es-ES_tradnl" w:eastAsia="es-ES"/>
        </w:rPr>
      </w:pPr>
      <w:r w:rsidRPr="009C3A82">
        <w:rPr>
          <w:rFonts w:ascii="Arial" w:eastAsia="Times New Roman" w:hAnsi="Arial" w:cs="Arial"/>
          <w:b/>
          <w:bCs/>
          <w:color w:val="000000"/>
          <w:sz w:val="24"/>
          <w:szCs w:val="24"/>
          <w:lang w:eastAsia="es-ES"/>
        </w:rPr>
        <w:t>EPA-40 CFR, Pt. 60 App. A, Meth. 1 en todas sus variantes según corresponda</w:t>
      </w:r>
      <w:r w:rsidRPr="009C3A82">
        <w:rPr>
          <w:rFonts w:ascii="Arial" w:eastAsia="Times New Roman" w:hAnsi="Arial" w:cs="Arial"/>
          <w:color w:val="000000"/>
          <w:sz w:val="24"/>
          <w:szCs w:val="24"/>
          <w:lang w:eastAsia="es-ES"/>
        </w:rPr>
        <w:t xml:space="preserve">- </w:t>
      </w:r>
      <w:r w:rsidRPr="009C3A82">
        <w:rPr>
          <w:rFonts w:ascii="Arial" w:eastAsia="Times New Roman" w:hAnsi="Arial" w:cs="Arial"/>
          <w:b/>
          <w:color w:val="000000"/>
          <w:sz w:val="24"/>
          <w:szCs w:val="24"/>
          <w:lang w:eastAsia="es-ES"/>
        </w:rPr>
        <w:t>IRAM 29230</w:t>
      </w:r>
      <w:r w:rsidRPr="009C3A82">
        <w:rPr>
          <w:rFonts w:ascii="Arial" w:eastAsia="Times New Roman" w:hAnsi="Arial" w:cs="Arial"/>
          <w:color w:val="000000"/>
          <w:sz w:val="24"/>
          <w:szCs w:val="24"/>
          <w:lang w:eastAsia="es-ES"/>
        </w:rPr>
        <w:t>.</w:t>
      </w:r>
      <w:r w:rsidRPr="009C3A82">
        <w:rPr>
          <w:rFonts w:ascii="Arial" w:eastAsia="Times New Roman" w:hAnsi="Arial" w:cs="Arial"/>
          <w:b/>
          <w:color w:val="000000"/>
          <w:sz w:val="24"/>
          <w:szCs w:val="24"/>
          <w:lang w:eastAsia="es-ES"/>
        </w:rPr>
        <w:t xml:space="preserve"> </w:t>
      </w:r>
      <w:r w:rsidRPr="009C3A82">
        <w:rPr>
          <w:rFonts w:ascii="Arial" w:eastAsia="Times New Roman" w:hAnsi="Arial" w:cs="Arial"/>
          <w:color w:val="000000"/>
          <w:sz w:val="24"/>
          <w:szCs w:val="24"/>
          <w:lang w:val="es-ES_tradnl" w:eastAsia="es-ES"/>
        </w:rPr>
        <w:t>Guía para determinar la ubicación de puntos de muestreo en chimeneas o conductos de evacuación.</w:t>
      </w:r>
    </w:p>
    <w:p w:rsidR="009C3A82" w:rsidRPr="009C3A82" w:rsidRDefault="009C3A82" w:rsidP="009C3A82">
      <w:pPr>
        <w:widowControl w:val="0"/>
        <w:suppressAutoHyphens/>
        <w:spacing w:after="0" w:line="480" w:lineRule="auto"/>
        <w:jc w:val="both"/>
        <w:rPr>
          <w:rFonts w:ascii="Arial" w:eastAsia="Times New Roman" w:hAnsi="Arial" w:cs="Arial"/>
          <w:b/>
          <w:bCs/>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b/>
          <w:color w:val="000000"/>
          <w:sz w:val="24"/>
          <w:szCs w:val="24"/>
          <w:lang w:val="es-ES_tradnl" w:eastAsia="es-ES"/>
        </w:rPr>
      </w:pPr>
      <w:r w:rsidRPr="009C3A82">
        <w:rPr>
          <w:rFonts w:ascii="Arial" w:eastAsia="Times New Roman" w:hAnsi="Arial" w:cs="Arial"/>
          <w:b/>
          <w:bCs/>
          <w:color w:val="000000"/>
          <w:sz w:val="24"/>
          <w:szCs w:val="24"/>
          <w:lang w:eastAsia="es-ES"/>
        </w:rPr>
        <w:t>EPA-40 CFR, Pt. 60 App. A, Meth. 2 en todas sus variantes según corresponda</w:t>
      </w:r>
      <w:r w:rsidRPr="009C3A82">
        <w:rPr>
          <w:rFonts w:ascii="Arial" w:eastAsia="Times New Roman" w:hAnsi="Arial" w:cs="Arial"/>
          <w:color w:val="000000"/>
          <w:sz w:val="24"/>
          <w:szCs w:val="24"/>
          <w:lang w:eastAsia="es-ES"/>
        </w:rPr>
        <w:t xml:space="preserve"> - </w:t>
      </w:r>
      <w:r w:rsidRPr="009C3A82">
        <w:rPr>
          <w:rFonts w:ascii="Arial" w:eastAsia="Times New Roman" w:hAnsi="Arial" w:cs="Arial"/>
          <w:b/>
          <w:color w:val="000000"/>
          <w:sz w:val="24"/>
          <w:szCs w:val="24"/>
          <w:lang w:eastAsia="es-ES"/>
        </w:rPr>
        <w:t>IRAM 29231.</w:t>
      </w:r>
      <w:r w:rsidRPr="009C3A82">
        <w:rPr>
          <w:rFonts w:ascii="Arial" w:eastAsia="Times New Roman" w:hAnsi="Arial" w:cs="Arial"/>
          <w:color w:val="000000"/>
          <w:sz w:val="24"/>
          <w:szCs w:val="24"/>
          <w:lang w:eastAsia="es-ES"/>
        </w:rPr>
        <w:t xml:space="preserve"> </w:t>
      </w:r>
      <w:r w:rsidRPr="009C3A82">
        <w:rPr>
          <w:rFonts w:ascii="Arial" w:eastAsia="Times New Roman" w:hAnsi="Arial" w:cs="Arial"/>
          <w:sz w:val="24"/>
          <w:szCs w:val="24"/>
          <w:lang w:val="es-ES_tradnl" w:eastAsia="es-ES"/>
        </w:rPr>
        <w:t xml:space="preserve">Método para la determinación de la velocidad del gas de la </w:t>
      </w:r>
      <w:r w:rsidRPr="009C3A82">
        <w:rPr>
          <w:rFonts w:ascii="Arial" w:eastAsia="Times New Roman" w:hAnsi="Arial" w:cs="Arial"/>
          <w:color w:val="000000"/>
          <w:sz w:val="24"/>
          <w:szCs w:val="24"/>
          <w:lang w:val="es-ES_tradnl" w:eastAsia="es-ES"/>
        </w:rPr>
        <w:t>chimenea o conducto de evacuación</w:t>
      </w:r>
      <w:r w:rsidRPr="009C3A82">
        <w:rPr>
          <w:rFonts w:ascii="Arial" w:eastAsia="Times New Roman" w:hAnsi="Arial" w:cs="Arial"/>
          <w:sz w:val="24"/>
          <w:szCs w:val="24"/>
          <w:lang w:val="es-ES_tradnl" w:eastAsia="es-ES"/>
        </w:rPr>
        <w:t xml:space="preserve"> y del caudal volumétrico.</w:t>
      </w:r>
    </w:p>
    <w:p w:rsidR="009C3A82" w:rsidRPr="009C3A82" w:rsidRDefault="009C3A82" w:rsidP="009C3A82">
      <w:pPr>
        <w:widowControl w:val="0"/>
        <w:suppressAutoHyphens/>
        <w:spacing w:after="0" w:line="480" w:lineRule="auto"/>
        <w:jc w:val="both"/>
        <w:rPr>
          <w:rFonts w:ascii="Arial" w:eastAsia="Times New Roman" w:hAnsi="Arial" w:cs="Arial"/>
          <w:b/>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b/>
          <w:bCs/>
          <w:color w:val="000000"/>
          <w:sz w:val="24"/>
          <w:szCs w:val="24"/>
          <w:lang w:eastAsia="es-ES"/>
        </w:rPr>
        <w:t>EPA-40 CFR, Pt 60 App. A, Meth. 3</w:t>
      </w:r>
      <w:r w:rsidRPr="009C3A82">
        <w:rPr>
          <w:rFonts w:ascii="Arial" w:eastAsia="Times New Roman" w:hAnsi="Arial" w:cs="Arial"/>
          <w:color w:val="000000"/>
          <w:sz w:val="24"/>
          <w:szCs w:val="24"/>
          <w:lang w:eastAsia="es-ES"/>
        </w:rPr>
        <w:t xml:space="preserve"> </w:t>
      </w:r>
      <w:r w:rsidRPr="009C3A82">
        <w:rPr>
          <w:rFonts w:ascii="Arial" w:eastAsia="Times New Roman" w:hAnsi="Arial" w:cs="Arial"/>
          <w:b/>
          <w:bCs/>
          <w:color w:val="000000"/>
          <w:sz w:val="24"/>
          <w:szCs w:val="24"/>
          <w:lang w:eastAsia="es-ES"/>
        </w:rPr>
        <w:t>en todas sus variantes según corresponda</w:t>
      </w:r>
      <w:r w:rsidRPr="009C3A82">
        <w:rPr>
          <w:rFonts w:ascii="Arial" w:eastAsia="Times New Roman" w:hAnsi="Arial" w:cs="Arial"/>
          <w:color w:val="000000"/>
          <w:sz w:val="24"/>
          <w:szCs w:val="24"/>
          <w:lang w:eastAsia="es-ES"/>
        </w:rPr>
        <w:t xml:space="preserve"> - </w:t>
      </w:r>
      <w:r w:rsidRPr="009C3A82">
        <w:rPr>
          <w:rFonts w:ascii="Arial" w:eastAsia="Times New Roman" w:hAnsi="Arial" w:cs="Arial"/>
          <w:b/>
          <w:color w:val="000000"/>
          <w:sz w:val="24"/>
          <w:szCs w:val="24"/>
          <w:lang w:eastAsia="es-ES"/>
        </w:rPr>
        <w:t>IRAM 29232</w:t>
      </w:r>
      <w:r w:rsidRPr="009C3A82">
        <w:rPr>
          <w:rFonts w:ascii="Arial" w:eastAsia="Times New Roman" w:hAnsi="Arial" w:cs="Arial"/>
          <w:color w:val="000000"/>
          <w:sz w:val="24"/>
          <w:szCs w:val="24"/>
          <w:lang w:eastAsia="es-ES"/>
        </w:rPr>
        <w:t>.</w:t>
      </w:r>
      <w:r w:rsidRPr="009C3A82">
        <w:rPr>
          <w:rFonts w:ascii="Arial" w:eastAsia="Times New Roman" w:hAnsi="Arial" w:cs="Arial"/>
          <w:b/>
          <w:color w:val="000000"/>
          <w:sz w:val="24"/>
          <w:szCs w:val="24"/>
          <w:lang w:eastAsia="es-ES"/>
        </w:rPr>
        <w:t xml:space="preserve"> </w:t>
      </w:r>
      <w:r w:rsidRPr="009C3A82">
        <w:rPr>
          <w:rFonts w:ascii="Arial" w:eastAsia="Times New Roman" w:hAnsi="Arial" w:cs="Arial"/>
          <w:color w:val="000000"/>
          <w:sz w:val="24"/>
          <w:szCs w:val="24"/>
          <w:lang w:val="es-ES_tradnl" w:eastAsia="es-ES"/>
        </w:rPr>
        <w:t xml:space="preserve">Método de análisis de gases para la determinación de la masa </w:t>
      </w:r>
      <w:r w:rsidRPr="009C3A82">
        <w:rPr>
          <w:rFonts w:ascii="Arial" w:eastAsia="Times New Roman" w:hAnsi="Arial" w:cs="Arial"/>
          <w:color w:val="000000"/>
          <w:sz w:val="24"/>
          <w:szCs w:val="24"/>
          <w:lang w:val="es-ES_tradnl" w:eastAsia="es-ES"/>
        </w:rPr>
        <w:lastRenderedPageBreak/>
        <w:t>molar en base seca.</w:t>
      </w:r>
    </w:p>
    <w:p w:rsidR="009C3A82" w:rsidRPr="009C3A82" w:rsidRDefault="009C3A82" w:rsidP="009C3A82">
      <w:pPr>
        <w:widowControl w:val="0"/>
        <w:suppressAutoHyphens/>
        <w:spacing w:after="0" w:line="480" w:lineRule="auto"/>
        <w:jc w:val="both"/>
        <w:rPr>
          <w:rFonts w:ascii="Arial" w:eastAsia="Times New Roman" w:hAnsi="Arial" w:cs="Arial"/>
          <w:b/>
          <w:bCs/>
          <w:color w:val="000000"/>
          <w:sz w:val="24"/>
          <w:szCs w:val="24"/>
          <w:lang w:eastAsia="es-ES"/>
        </w:rPr>
      </w:pPr>
    </w:p>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b/>
          <w:bCs/>
          <w:color w:val="000000"/>
          <w:sz w:val="24"/>
          <w:szCs w:val="24"/>
          <w:lang w:val="en-US" w:eastAsia="es-ES"/>
        </w:rPr>
        <w:t>EPA-40 CFR, Pt 60 App. A, Meth. 4 -</w:t>
      </w:r>
      <w:r w:rsidRPr="009C3A82">
        <w:rPr>
          <w:rFonts w:ascii="Arial" w:eastAsia="Times New Roman" w:hAnsi="Arial" w:cs="Arial"/>
          <w:color w:val="000000"/>
          <w:sz w:val="24"/>
          <w:szCs w:val="24"/>
          <w:lang w:val="en-US" w:eastAsia="es-ES"/>
        </w:rPr>
        <w:t xml:space="preserve"> </w:t>
      </w:r>
      <w:r w:rsidRPr="009C3A82">
        <w:rPr>
          <w:rFonts w:ascii="Arial" w:eastAsia="Times New Roman" w:hAnsi="Arial" w:cs="Arial"/>
          <w:b/>
          <w:color w:val="000000"/>
          <w:sz w:val="24"/>
          <w:szCs w:val="24"/>
          <w:lang w:val="en-US" w:eastAsia="es-ES"/>
        </w:rPr>
        <w:t>IRAM 29233</w:t>
      </w:r>
      <w:r w:rsidRPr="009C3A82">
        <w:rPr>
          <w:rFonts w:ascii="Arial" w:eastAsia="Times New Roman" w:hAnsi="Arial" w:cs="Arial"/>
          <w:color w:val="000000"/>
          <w:sz w:val="24"/>
          <w:szCs w:val="24"/>
          <w:lang w:val="en-US" w:eastAsia="es-ES"/>
        </w:rPr>
        <w:t>.</w:t>
      </w:r>
      <w:r w:rsidRPr="009C3A82">
        <w:rPr>
          <w:rFonts w:ascii="Arial" w:eastAsia="Times New Roman" w:hAnsi="Arial" w:cs="Arial"/>
          <w:b/>
          <w:color w:val="000000"/>
          <w:sz w:val="24"/>
          <w:szCs w:val="24"/>
          <w:lang w:val="en-US" w:eastAsia="es-ES"/>
        </w:rPr>
        <w:t xml:space="preserve"> </w:t>
      </w:r>
      <w:r w:rsidRPr="009C3A82">
        <w:rPr>
          <w:rFonts w:ascii="Arial" w:eastAsia="Times New Roman" w:hAnsi="Arial" w:cs="Arial"/>
          <w:sz w:val="24"/>
          <w:szCs w:val="24"/>
          <w:lang w:val="es-ES_tradnl" w:eastAsia="es-ES"/>
        </w:rPr>
        <w:t xml:space="preserve">Método para la determinación del contenido de humedad de la </w:t>
      </w:r>
      <w:r w:rsidRPr="009C3A82">
        <w:rPr>
          <w:rFonts w:ascii="Arial" w:eastAsia="Times New Roman" w:hAnsi="Arial" w:cs="Arial"/>
          <w:color w:val="000000"/>
          <w:sz w:val="24"/>
          <w:szCs w:val="24"/>
          <w:lang w:val="es-ES_tradnl" w:eastAsia="es-ES"/>
        </w:rPr>
        <w:t>chimenea o conducto de evacuación.</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b/>
          <w:sz w:val="24"/>
          <w:szCs w:val="24"/>
          <w:lang w:val="es-MX" w:eastAsia="es-ES"/>
        </w:rPr>
      </w:pPr>
      <w:bookmarkStart w:id="6" w:name="_Toc309310369"/>
      <w:bookmarkStart w:id="7" w:name="_Toc507148010"/>
      <w:r w:rsidRPr="009C3A82">
        <w:rPr>
          <w:rFonts w:ascii="Arial" w:eastAsia="Times New Roman" w:hAnsi="Arial" w:cs="Arial"/>
          <w:b/>
          <w:sz w:val="24"/>
          <w:szCs w:val="24"/>
          <w:lang w:val="es-MX" w:eastAsia="es-ES"/>
        </w:rPr>
        <w:t>Determinación de Dióxido de azufre (SO</w:t>
      </w:r>
      <w:r w:rsidRPr="009C3A82">
        <w:rPr>
          <w:rFonts w:ascii="Arial" w:eastAsia="Times New Roman" w:hAnsi="Arial" w:cs="Arial"/>
          <w:b/>
          <w:sz w:val="24"/>
          <w:szCs w:val="24"/>
          <w:vertAlign w:val="subscript"/>
          <w:lang w:val="es-MX" w:eastAsia="es-ES"/>
        </w:rPr>
        <w:t>2</w:t>
      </w:r>
      <w:r w:rsidRPr="009C3A82">
        <w:rPr>
          <w:rFonts w:ascii="Arial" w:eastAsia="Times New Roman" w:hAnsi="Arial" w:cs="Arial"/>
          <w:b/>
          <w:sz w:val="24"/>
          <w:szCs w:val="24"/>
          <w:lang w:val="es-MX" w:eastAsia="es-ES"/>
        </w:rPr>
        <w:t>)</w:t>
      </w:r>
      <w:bookmarkEnd w:id="6"/>
      <w:bookmarkEnd w:id="7"/>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b/>
          <w:color w:val="000000"/>
          <w:sz w:val="24"/>
          <w:szCs w:val="24"/>
          <w:lang w:val="en-US" w:eastAsia="es-ES"/>
        </w:rPr>
        <w:t>IRAM 29238</w:t>
      </w:r>
      <w:r w:rsidRPr="009C3A82">
        <w:rPr>
          <w:rFonts w:ascii="Arial" w:eastAsia="Times New Roman" w:hAnsi="Arial" w:cs="Arial"/>
          <w:color w:val="000000"/>
          <w:sz w:val="24"/>
          <w:szCs w:val="24"/>
          <w:lang w:val="en-US" w:eastAsia="es-ES"/>
        </w:rPr>
        <w:t xml:space="preserve"> - </w:t>
      </w:r>
      <w:r w:rsidRPr="009C3A82">
        <w:rPr>
          <w:rFonts w:ascii="Arial" w:eastAsia="Times New Roman" w:hAnsi="Arial" w:cs="Arial"/>
          <w:b/>
          <w:bCs/>
          <w:color w:val="000000"/>
          <w:sz w:val="24"/>
          <w:szCs w:val="24"/>
          <w:lang w:val="en-US" w:eastAsia="es-ES"/>
        </w:rPr>
        <w:t xml:space="preserve">EPA-40 CFR, Pt. 60 App. </w:t>
      </w:r>
      <w:r w:rsidRPr="009C3A82">
        <w:rPr>
          <w:rFonts w:ascii="Arial" w:eastAsia="Times New Roman" w:hAnsi="Arial" w:cs="Arial"/>
          <w:b/>
          <w:bCs/>
          <w:color w:val="000000"/>
          <w:sz w:val="24"/>
          <w:szCs w:val="24"/>
          <w:lang w:eastAsia="es-ES"/>
        </w:rPr>
        <w:t>A, Meth. 6</w:t>
      </w:r>
      <w:r w:rsidRPr="009C3A82">
        <w:rPr>
          <w:rFonts w:ascii="Arial" w:eastAsia="Times New Roman" w:hAnsi="Arial" w:cs="Arial"/>
          <w:color w:val="000000"/>
          <w:sz w:val="24"/>
          <w:szCs w:val="24"/>
          <w:lang w:eastAsia="es-ES"/>
        </w:rPr>
        <w:t xml:space="preserve">. </w:t>
      </w:r>
      <w:r w:rsidRPr="009C3A82">
        <w:rPr>
          <w:rFonts w:ascii="Arial" w:eastAsia="Times New Roman" w:hAnsi="Arial" w:cs="Arial"/>
          <w:color w:val="000000"/>
          <w:sz w:val="24"/>
          <w:szCs w:val="24"/>
          <w:lang w:val="es-ES_tradnl" w:eastAsia="es-ES"/>
        </w:rPr>
        <w:t>Determinación de dióxido de azufre de fuentes estacionarias y todas sus variantes.</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b/>
          <w:bCs/>
          <w:color w:val="000000"/>
          <w:sz w:val="24"/>
          <w:szCs w:val="24"/>
          <w:lang w:val="es-ES_tradnl" w:eastAsia="es-ES"/>
        </w:rPr>
        <w:t>JIS - K-0103/88</w:t>
      </w:r>
      <w:r w:rsidRPr="009C3A82">
        <w:rPr>
          <w:rFonts w:ascii="Arial" w:eastAsia="Times New Roman" w:hAnsi="Arial" w:cs="Arial"/>
          <w:color w:val="000000"/>
          <w:sz w:val="24"/>
          <w:szCs w:val="24"/>
          <w:lang w:val="es-ES_tradnl" w:eastAsia="es-ES"/>
        </w:rPr>
        <w:t>, método de precipitación-titulación.</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b/>
          <w:sz w:val="24"/>
          <w:szCs w:val="24"/>
          <w:lang w:val="es-MX" w:eastAsia="es-ES"/>
        </w:rPr>
      </w:pPr>
      <w:bookmarkStart w:id="8" w:name="_Toc309310370"/>
      <w:bookmarkStart w:id="9" w:name="_Toc507148011"/>
      <w:r w:rsidRPr="009C3A82">
        <w:rPr>
          <w:rFonts w:ascii="Arial" w:eastAsia="Times New Roman" w:hAnsi="Arial" w:cs="Arial"/>
          <w:b/>
          <w:sz w:val="24"/>
          <w:szCs w:val="24"/>
          <w:lang w:val="es-MX" w:eastAsia="es-ES"/>
        </w:rPr>
        <w:t>Determinación de Óxidos de Nitrógeno (NOx)</w:t>
      </w:r>
      <w:bookmarkEnd w:id="8"/>
      <w:bookmarkEnd w:id="9"/>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b/>
          <w:color w:val="000000"/>
          <w:sz w:val="24"/>
          <w:szCs w:val="24"/>
          <w:lang w:val="en-US" w:eastAsia="es-ES"/>
        </w:rPr>
        <w:t>IRAM 29239</w:t>
      </w:r>
      <w:r w:rsidRPr="009C3A82">
        <w:rPr>
          <w:rFonts w:ascii="Arial" w:eastAsia="Times New Roman" w:hAnsi="Arial" w:cs="Arial"/>
          <w:color w:val="000000"/>
          <w:sz w:val="24"/>
          <w:szCs w:val="24"/>
          <w:lang w:val="en-US" w:eastAsia="es-ES"/>
        </w:rPr>
        <w:t xml:space="preserve"> - </w:t>
      </w:r>
      <w:r w:rsidRPr="009C3A82">
        <w:rPr>
          <w:rFonts w:ascii="Arial" w:eastAsia="Times New Roman" w:hAnsi="Arial" w:cs="Arial"/>
          <w:b/>
          <w:bCs/>
          <w:color w:val="000000"/>
          <w:sz w:val="24"/>
          <w:szCs w:val="24"/>
          <w:lang w:val="en-US" w:eastAsia="es-ES"/>
        </w:rPr>
        <w:t xml:space="preserve">EPA-40 CFR, Pt. 60 App. </w:t>
      </w:r>
      <w:r w:rsidRPr="009C3A82">
        <w:rPr>
          <w:rFonts w:ascii="Arial" w:eastAsia="Times New Roman" w:hAnsi="Arial" w:cs="Arial"/>
          <w:b/>
          <w:bCs/>
          <w:color w:val="000000"/>
          <w:sz w:val="24"/>
          <w:szCs w:val="24"/>
          <w:lang w:eastAsia="es-ES"/>
        </w:rPr>
        <w:t>A, Meth. 7</w:t>
      </w:r>
      <w:r w:rsidRPr="009C3A82">
        <w:rPr>
          <w:rFonts w:ascii="Arial" w:eastAsia="Times New Roman" w:hAnsi="Arial" w:cs="Arial"/>
          <w:b/>
          <w:color w:val="000000"/>
          <w:sz w:val="24"/>
          <w:szCs w:val="24"/>
          <w:lang w:eastAsia="es-ES"/>
        </w:rPr>
        <w:t xml:space="preserve">. </w:t>
      </w:r>
      <w:r w:rsidRPr="009C3A82">
        <w:rPr>
          <w:rFonts w:ascii="Arial" w:eastAsia="Times New Roman" w:hAnsi="Arial" w:cs="Arial"/>
          <w:color w:val="000000"/>
          <w:sz w:val="24"/>
          <w:szCs w:val="24"/>
          <w:lang w:val="es-ES_tradnl" w:eastAsia="es-ES"/>
        </w:rPr>
        <w:lastRenderedPageBreak/>
        <w:t>Determinación de óxidos de nitrógeno de fuentes estacionarias y todas sus variantes.</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b/>
          <w:bCs/>
          <w:color w:val="000000"/>
          <w:sz w:val="24"/>
          <w:szCs w:val="24"/>
          <w:lang w:val="es-ES_tradnl" w:eastAsia="es-ES"/>
        </w:rPr>
      </w:pPr>
      <w:r w:rsidRPr="009C3A82">
        <w:rPr>
          <w:rFonts w:ascii="Arial" w:eastAsia="Times New Roman" w:hAnsi="Arial" w:cs="Arial"/>
          <w:b/>
          <w:bCs/>
          <w:color w:val="000000"/>
          <w:sz w:val="24"/>
          <w:szCs w:val="24"/>
          <w:lang w:val="es-ES_tradnl" w:eastAsia="es-ES"/>
        </w:rPr>
        <w:t>JIS - K - 0104 / 84 (método PDS)</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b/>
          <w:bCs/>
          <w:color w:val="000000"/>
          <w:sz w:val="24"/>
          <w:szCs w:val="24"/>
          <w:lang w:val="es-ES_tradnl" w:eastAsia="es-ES"/>
        </w:rPr>
        <w:t>JIS - B -7982 / 84</w:t>
      </w:r>
      <w:r w:rsidRPr="009C3A82">
        <w:rPr>
          <w:rFonts w:ascii="Arial" w:eastAsia="Times New Roman" w:hAnsi="Arial" w:cs="Arial"/>
          <w:color w:val="000000"/>
          <w:sz w:val="24"/>
          <w:szCs w:val="24"/>
          <w:lang w:val="es-ES_tradnl" w:eastAsia="es-ES"/>
        </w:rPr>
        <w:t xml:space="preserve"> (analizador por quimioluminiscencia)</w:t>
      </w:r>
    </w:p>
    <w:p w:rsidR="009C3A82" w:rsidRPr="009C3A82" w:rsidRDefault="009C3A82" w:rsidP="009C3A82">
      <w:pPr>
        <w:widowControl w:val="0"/>
        <w:tabs>
          <w:tab w:val="left" w:pos="5805"/>
        </w:tabs>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ab/>
      </w: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b/>
          <w:sz w:val="24"/>
          <w:szCs w:val="24"/>
          <w:lang w:val="es-MX" w:eastAsia="es-ES"/>
        </w:rPr>
      </w:pPr>
      <w:bookmarkStart w:id="10" w:name="_Toc507148012"/>
      <w:r w:rsidRPr="009C3A82">
        <w:rPr>
          <w:rFonts w:ascii="Arial" w:eastAsia="Times New Roman" w:hAnsi="Arial" w:cs="Arial"/>
          <w:b/>
          <w:sz w:val="24"/>
          <w:szCs w:val="24"/>
          <w:lang w:val="es-MX" w:eastAsia="es-ES"/>
        </w:rPr>
        <w:t>Determinación de Monóxido de Carbono (CO)</w:t>
      </w:r>
      <w:bookmarkEnd w:id="10"/>
      <w:r w:rsidRPr="009C3A82">
        <w:rPr>
          <w:rFonts w:ascii="Arial" w:eastAsia="Times New Roman" w:hAnsi="Arial" w:cs="Arial"/>
          <w:b/>
          <w:sz w:val="24"/>
          <w:szCs w:val="24"/>
          <w:lang w:val="es-MX" w:eastAsia="es-ES"/>
        </w:rPr>
        <w:t xml:space="preserve"> </w:t>
      </w:r>
    </w:p>
    <w:p w:rsidR="009C3A82" w:rsidRPr="009C3A82" w:rsidRDefault="009C3A82" w:rsidP="009C3A82">
      <w:pPr>
        <w:widowControl w:val="0"/>
        <w:suppressAutoHyphens/>
        <w:spacing w:after="0" w:line="480" w:lineRule="auto"/>
        <w:jc w:val="both"/>
        <w:rPr>
          <w:rFonts w:ascii="Arial" w:eastAsia="Times New Roman" w:hAnsi="Arial" w:cs="Arial"/>
          <w:b/>
          <w:bCs/>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b/>
          <w:bCs/>
          <w:color w:val="000000"/>
          <w:sz w:val="24"/>
          <w:szCs w:val="24"/>
          <w:lang w:val="en-US" w:eastAsia="es-ES"/>
        </w:rPr>
        <w:t xml:space="preserve">EPA-40 CFR, Pt. 60 App. A, Meth 10. </w:t>
      </w:r>
      <w:r w:rsidRPr="009C3A82">
        <w:rPr>
          <w:rFonts w:ascii="Arial" w:eastAsia="Times New Roman" w:hAnsi="Arial" w:cs="Arial"/>
          <w:color w:val="000000"/>
          <w:sz w:val="24"/>
          <w:szCs w:val="24"/>
          <w:lang w:val="es-ES_tradnl" w:eastAsia="es-ES"/>
        </w:rPr>
        <w:t>Determinación de monóxidos de carbono de fuentes estacionarias y todas sus variantes.</w:t>
      </w:r>
    </w:p>
    <w:p w:rsidR="009C3A82" w:rsidRPr="009C3A82" w:rsidRDefault="009C3A82" w:rsidP="009C3A82">
      <w:pPr>
        <w:widowControl w:val="0"/>
        <w:suppressAutoHyphens/>
        <w:spacing w:after="0" w:line="480" w:lineRule="auto"/>
        <w:jc w:val="both"/>
        <w:rPr>
          <w:rFonts w:ascii="Arial" w:eastAsia="Times New Roman" w:hAnsi="Arial" w:cs="Arial"/>
          <w:b/>
          <w:bCs/>
          <w:color w:val="000000"/>
          <w:sz w:val="24"/>
          <w:szCs w:val="24"/>
          <w:lang w:val="es-ES_tradnl" w:eastAsia="es-ES"/>
        </w:rPr>
      </w:pPr>
      <w:bookmarkStart w:id="11" w:name="_Toc309310371"/>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b/>
          <w:sz w:val="24"/>
          <w:szCs w:val="24"/>
          <w:lang w:val="es-MX" w:eastAsia="es-ES"/>
        </w:rPr>
      </w:pPr>
      <w:bookmarkStart w:id="12" w:name="_Toc507148013"/>
      <w:r w:rsidRPr="009C3A82">
        <w:rPr>
          <w:rFonts w:ascii="Arial" w:eastAsia="Times New Roman" w:hAnsi="Arial" w:cs="Arial"/>
          <w:b/>
          <w:sz w:val="24"/>
          <w:szCs w:val="24"/>
          <w:lang w:val="es-MX" w:eastAsia="es-ES"/>
        </w:rPr>
        <w:t>Determinación de Material Particulado Total (MPT)</w:t>
      </w:r>
      <w:bookmarkEnd w:id="11"/>
      <w:bookmarkEnd w:id="12"/>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b/>
          <w:bCs/>
          <w:color w:val="000000"/>
          <w:sz w:val="24"/>
          <w:szCs w:val="24"/>
          <w:lang w:eastAsia="es-ES"/>
        </w:rPr>
        <w:t>EPA-40 CFR, Pt. 60 App. A, Meth. 5</w:t>
      </w:r>
      <w:r w:rsidRPr="009C3A82">
        <w:rPr>
          <w:rFonts w:ascii="Arial" w:eastAsia="Times New Roman" w:hAnsi="Arial" w:cs="Arial"/>
          <w:b/>
          <w:color w:val="000000"/>
          <w:sz w:val="24"/>
          <w:szCs w:val="24"/>
          <w:lang w:eastAsia="es-ES"/>
        </w:rPr>
        <w:t xml:space="preserve"> </w:t>
      </w:r>
      <w:r w:rsidRPr="009C3A82">
        <w:rPr>
          <w:rFonts w:ascii="Arial" w:eastAsia="Times New Roman" w:hAnsi="Arial" w:cs="Arial"/>
          <w:b/>
          <w:bCs/>
          <w:color w:val="000000"/>
          <w:sz w:val="24"/>
          <w:szCs w:val="24"/>
          <w:lang w:eastAsia="es-ES"/>
        </w:rPr>
        <w:t xml:space="preserve">en todas sus </w:t>
      </w:r>
      <w:r w:rsidRPr="009C3A82">
        <w:rPr>
          <w:rFonts w:ascii="Arial" w:eastAsia="Times New Roman" w:hAnsi="Arial" w:cs="Arial"/>
          <w:b/>
          <w:bCs/>
          <w:color w:val="000000"/>
          <w:sz w:val="24"/>
          <w:szCs w:val="24"/>
          <w:lang w:eastAsia="es-ES"/>
        </w:rPr>
        <w:lastRenderedPageBreak/>
        <w:t>variantes según corresponda</w:t>
      </w:r>
      <w:r w:rsidRPr="009C3A82">
        <w:rPr>
          <w:rFonts w:ascii="Arial" w:eastAsia="Times New Roman" w:hAnsi="Arial" w:cs="Arial"/>
          <w:b/>
          <w:color w:val="000000"/>
          <w:sz w:val="24"/>
          <w:szCs w:val="24"/>
          <w:lang w:eastAsia="es-ES"/>
        </w:rPr>
        <w:t xml:space="preserve"> -</w:t>
      </w:r>
      <w:r w:rsidRPr="009C3A82">
        <w:rPr>
          <w:rFonts w:ascii="Arial" w:eastAsia="Times New Roman" w:hAnsi="Arial" w:cs="Arial"/>
          <w:color w:val="000000"/>
          <w:sz w:val="24"/>
          <w:szCs w:val="24"/>
          <w:lang w:eastAsia="es-ES"/>
        </w:rPr>
        <w:t xml:space="preserve"> </w:t>
      </w:r>
      <w:r w:rsidRPr="009C3A82">
        <w:rPr>
          <w:rFonts w:ascii="Arial" w:eastAsia="Times New Roman" w:hAnsi="Arial" w:cs="Arial"/>
          <w:b/>
          <w:color w:val="000000"/>
          <w:sz w:val="24"/>
          <w:szCs w:val="24"/>
          <w:lang w:eastAsia="es-ES"/>
        </w:rPr>
        <w:t xml:space="preserve">IRAM 29234. </w:t>
      </w:r>
      <w:r w:rsidRPr="009C3A82">
        <w:rPr>
          <w:rFonts w:ascii="Arial" w:eastAsia="Times New Roman" w:hAnsi="Arial" w:cs="Arial"/>
          <w:color w:val="000000"/>
          <w:sz w:val="24"/>
          <w:szCs w:val="24"/>
          <w:lang w:val="es-ES_tradnl" w:eastAsia="es-ES"/>
        </w:rPr>
        <w:t>Determinación de emisiones de material particulado desde fuentes estacionarias.</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b/>
          <w:bCs/>
          <w:color w:val="000000"/>
          <w:sz w:val="24"/>
          <w:szCs w:val="24"/>
          <w:lang w:eastAsia="es-ES"/>
        </w:rPr>
        <w:t xml:space="preserve">EPA-40 CFR, Pt. 60 App. A, Meth. 17 - </w:t>
      </w:r>
      <w:r w:rsidRPr="009C3A82">
        <w:rPr>
          <w:rFonts w:ascii="Arial" w:eastAsia="Times New Roman" w:hAnsi="Arial" w:cs="Arial"/>
          <w:b/>
          <w:color w:val="000000"/>
          <w:sz w:val="24"/>
          <w:szCs w:val="24"/>
          <w:lang w:eastAsia="es-ES"/>
        </w:rPr>
        <w:t>IRAM 29235</w:t>
      </w:r>
      <w:r w:rsidRPr="009C3A82">
        <w:rPr>
          <w:rFonts w:ascii="Arial" w:eastAsia="Times New Roman" w:hAnsi="Arial" w:cs="Arial"/>
          <w:color w:val="000000"/>
          <w:sz w:val="24"/>
          <w:szCs w:val="24"/>
          <w:lang w:eastAsia="es-ES"/>
        </w:rPr>
        <w:t xml:space="preserve">. </w:t>
      </w:r>
      <w:r w:rsidRPr="009C3A82">
        <w:rPr>
          <w:rFonts w:ascii="Arial" w:eastAsia="Times New Roman" w:hAnsi="Arial" w:cs="Arial"/>
          <w:color w:val="000000"/>
          <w:sz w:val="24"/>
          <w:szCs w:val="24"/>
          <w:lang w:val="es-ES_tradnl" w:eastAsia="es-ES"/>
        </w:rPr>
        <w:t>Determinación de emisiones de material particulado desde fuentes estacionarias, método de filtración dentro de la chimenea.</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b/>
          <w:bCs/>
          <w:color w:val="000000"/>
          <w:sz w:val="24"/>
          <w:szCs w:val="24"/>
          <w:lang w:val="es-ES_tradnl" w:eastAsia="es-ES"/>
        </w:rPr>
        <w:t>JIS-Z-8808/92</w:t>
      </w:r>
      <w:r w:rsidRPr="009C3A82">
        <w:rPr>
          <w:rFonts w:ascii="Arial" w:eastAsia="Times New Roman" w:hAnsi="Arial" w:cs="Arial"/>
          <w:color w:val="000000"/>
          <w:sz w:val="24"/>
          <w:szCs w:val="24"/>
          <w:lang w:val="es-ES_tradnl" w:eastAsia="es-ES"/>
        </w:rPr>
        <w:t xml:space="preserve">. </w:t>
      </w:r>
      <w:r w:rsidRPr="009C3A82">
        <w:rPr>
          <w:rFonts w:ascii="Arial" w:eastAsia="Times New Roman" w:hAnsi="Arial" w:cs="Arial"/>
          <w:sz w:val="24"/>
          <w:szCs w:val="24"/>
          <w:lang w:val="es-ES_tradnl" w:eastAsia="es-ES"/>
        </w:rPr>
        <w:t>Métodos de medición de concentración de material particulado en gas de escape.</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b/>
          <w:sz w:val="24"/>
          <w:szCs w:val="24"/>
          <w:lang w:val="es-MX" w:eastAsia="es-ES"/>
        </w:rPr>
      </w:pPr>
      <w:bookmarkStart w:id="13" w:name="_Toc507148014"/>
      <w:r w:rsidRPr="009C3A82">
        <w:rPr>
          <w:rFonts w:ascii="Arial" w:eastAsia="Times New Roman" w:hAnsi="Arial" w:cs="Arial"/>
          <w:b/>
          <w:sz w:val="24"/>
          <w:szCs w:val="24"/>
          <w:lang w:val="es-MX" w:eastAsia="es-ES"/>
        </w:rPr>
        <w:t>Determinación de Hidrocarburos Totales (HCT)</w:t>
      </w:r>
      <w:bookmarkEnd w:id="13"/>
    </w:p>
    <w:p w:rsidR="009C3A82" w:rsidRPr="009C3A82" w:rsidRDefault="009C3A82" w:rsidP="009C3A82">
      <w:pPr>
        <w:widowControl w:val="0"/>
        <w:suppressAutoHyphens/>
        <w:spacing w:after="0" w:line="480" w:lineRule="auto"/>
        <w:jc w:val="both"/>
        <w:rPr>
          <w:rFonts w:ascii="Arial" w:eastAsia="Times New Roman" w:hAnsi="Arial" w:cs="Arial"/>
          <w:b/>
          <w:bCs/>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bCs/>
          <w:color w:val="000000"/>
          <w:sz w:val="24"/>
          <w:szCs w:val="24"/>
          <w:lang w:val="es-ES_tradnl" w:eastAsia="es-ES"/>
        </w:rPr>
      </w:pPr>
      <w:r w:rsidRPr="009C3A82">
        <w:rPr>
          <w:rFonts w:ascii="Arial" w:eastAsia="Times New Roman" w:hAnsi="Arial" w:cs="Arial"/>
          <w:b/>
          <w:bCs/>
          <w:color w:val="000000"/>
          <w:sz w:val="24"/>
          <w:szCs w:val="24"/>
          <w:lang w:val="en-US" w:eastAsia="es-ES"/>
        </w:rPr>
        <w:t xml:space="preserve">EPA-40 CFR, Pt. 60 App. A, Meth 25A. </w:t>
      </w:r>
      <w:r w:rsidRPr="009C3A82">
        <w:rPr>
          <w:rFonts w:ascii="Arial" w:eastAsia="Times New Roman" w:hAnsi="Arial" w:cs="Arial"/>
          <w:bCs/>
          <w:color w:val="000000"/>
          <w:sz w:val="24"/>
          <w:szCs w:val="24"/>
          <w:lang w:val="es-ES_tradnl" w:eastAsia="es-ES"/>
        </w:rPr>
        <w:t xml:space="preserve">Determinación de la concentración de los compuestos orgánicos gaseosos totales provenientes de fuentes estacionarias, mediante analizador de ionización de </w:t>
      </w:r>
      <w:r w:rsidRPr="009C3A82">
        <w:rPr>
          <w:rFonts w:ascii="Arial" w:eastAsia="Times New Roman" w:hAnsi="Arial" w:cs="Arial"/>
          <w:bCs/>
          <w:color w:val="000000"/>
          <w:sz w:val="24"/>
          <w:szCs w:val="24"/>
          <w:lang w:val="es-ES_tradnl" w:eastAsia="es-ES"/>
        </w:rPr>
        <w:lastRenderedPageBreak/>
        <w:t>llama.</w:t>
      </w:r>
    </w:p>
    <w:p w:rsidR="009C3A82" w:rsidRPr="009C3A82" w:rsidRDefault="009C3A82" w:rsidP="009C3A82">
      <w:pPr>
        <w:widowControl w:val="0"/>
        <w:suppressAutoHyphens/>
        <w:autoSpaceDE w:val="0"/>
        <w:autoSpaceDN w:val="0"/>
        <w:adjustRightInd w:val="0"/>
        <w:spacing w:after="0" w:line="480" w:lineRule="auto"/>
        <w:jc w:val="both"/>
        <w:rPr>
          <w:rFonts w:ascii="Arial" w:eastAsia="Times New Roman" w:hAnsi="Arial" w:cs="Arial"/>
          <w:bCs/>
          <w:color w:val="000000"/>
          <w:sz w:val="24"/>
          <w:szCs w:val="24"/>
          <w:lang w:val="es-ES_tradnl" w:eastAsia="es-ES"/>
        </w:rPr>
      </w:pPr>
    </w:p>
    <w:p w:rsidR="009C3A82" w:rsidRPr="009C3A82" w:rsidRDefault="009C3A82" w:rsidP="009C3A82">
      <w:pPr>
        <w:widowControl w:val="0"/>
        <w:suppressAutoHyphens/>
        <w:autoSpaceDE w:val="0"/>
        <w:autoSpaceDN w:val="0"/>
        <w:adjustRightInd w:val="0"/>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b/>
          <w:bCs/>
          <w:sz w:val="24"/>
          <w:szCs w:val="24"/>
          <w:lang w:val="en-US" w:eastAsia="es-ES"/>
        </w:rPr>
        <w:t xml:space="preserve">EPA-40 CFR, Pt. 60 App. A, Meth 25B. </w:t>
      </w:r>
      <w:r w:rsidRPr="009C3A82">
        <w:rPr>
          <w:rFonts w:ascii="Arial" w:eastAsia="Times New Roman" w:hAnsi="Arial" w:cs="Arial"/>
          <w:sz w:val="24"/>
          <w:szCs w:val="24"/>
          <w:lang w:val="es-ES_tradnl" w:eastAsia="es-ES"/>
        </w:rPr>
        <w:t xml:space="preserve">Determinación de la concentración de los compuestos orgánicos gaseosos totales provenientes de fuentes estacionarias, mediante analizador </w:t>
      </w:r>
      <w:r w:rsidRPr="009C3A82">
        <w:rPr>
          <w:rFonts w:ascii="Arial" w:eastAsia="Times New Roman" w:hAnsi="Arial" w:cs="Arial"/>
          <w:bCs/>
          <w:color w:val="000000"/>
          <w:sz w:val="24"/>
          <w:szCs w:val="24"/>
          <w:lang w:val="es-ES_tradnl" w:eastAsia="es-ES"/>
        </w:rPr>
        <w:t>infrarrojo no dispersivo</w:t>
      </w:r>
      <w:r w:rsidRPr="009C3A82">
        <w:rPr>
          <w:rFonts w:ascii="Arial" w:eastAsia="Times New Roman" w:hAnsi="Arial" w:cs="Arial"/>
          <w:sz w:val="24"/>
          <w:szCs w:val="24"/>
          <w:lang w:val="es-ES_tradnl" w:eastAsia="es-ES"/>
        </w:rPr>
        <w:t>.</w:t>
      </w:r>
    </w:p>
    <w:p w:rsidR="009C3A82" w:rsidRPr="009C3A82" w:rsidRDefault="009C3A82" w:rsidP="009C3A82">
      <w:pPr>
        <w:widowControl w:val="0"/>
        <w:suppressAutoHyphens/>
        <w:autoSpaceDE w:val="0"/>
        <w:autoSpaceDN w:val="0"/>
        <w:adjustRightInd w:val="0"/>
        <w:spacing w:after="0" w:line="480" w:lineRule="auto"/>
        <w:jc w:val="both"/>
        <w:rPr>
          <w:rFonts w:ascii="Arial" w:eastAsia="Times New Roman" w:hAnsi="Arial" w:cs="Arial"/>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b/>
          <w:sz w:val="24"/>
          <w:szCs w:val="24"/>
          <w:lang w:val="es-MX" w:eastAsia="es-ES"/>
        </w:rPr>
      </w:pPr>
      <w:bookmarkStart w:id="14" w:name="_Toc309310376"/>
      <w:bookmarkStart w:id="15" w:name="_Toc507148015"/>
      <w:r w:rsidRPr="009C3A82">
        <w:rPr>
          <w:rFonts w:ascii="Arial" w:eastAsia="Times New Roman" w:hAnsi="Arial" w:cs="Arial"/>
          <w:b/>
          <w:sz w:val="24"/>
          <w:szCs w:val="24"/>
          <w:lang w:val="es-MX" w:eastAsia="es-ES"/>
        </w:rPr>
        <w:t>Analizadores portátiles de gases de combustión</w:t>
      </w:r>
      <w:bookmarkEnd w:id="14"/>
      <w:bookmarkEnd w:id="15"/>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color w:val="000000"/>
          <w:sz w:val="24"/>
          <w:szCs w:val="24"/>
          <w:lang w:val="es-ES_tradnl" w:eastAsia="es-ES"/>
        </w:rPr>
        <w:t xml:space="preserve">Si bien los analizadores portátiles de gases de combustión que utilizan como elemento sensor celdas electroquímicas no han sido reconocidos hasta este momento como una alternativa aprobada o promulgada en el Código Federal de Regulaciones de los Estados Unidos, en atención a la gran difusión de su uso y las mejoras técnicas observadas en los mismos, el ENRE </w:t>
      </w:r>
      <w:r w:rsidRPr="009C3A82">
        <w:rPr>
          <w:rFonts w:ascii="Arial" w:eastAsia="Times New Roman" w:hAnsi="Arial" w:cs="Arial"/>
          <w:color w:val="000000"/>
          <w:sz w:val="24"/>
          <w:szCs w:val="24"/>
          <w:lang w:val="es-ES_tradnl" w:eastAsia="es-ES"/>
        </w:rPr>
        <w:lastRenderedPageBreak/>
        <w:t xml:space="preserve">autoriza –con los debidos recaudos– su empleo para la medición de </w:t>
      </w:r>
      <w:r w:rsidRPr="009C3A82">
        <w:rPr>
          <w:rFonts w:ascii="Arial" w:eastAsia="Times New Roman" w:hAnsi="Arial" w:cs="Arial"/>
          <w:sz w:val="24"/>
          <w:szCs w:val="24"/>
          <w:lang w:val="es-ES_tradnl" w:eastAsia="es-ES"/>
        </w:rPr>
        <w:t xml:space="preserve">Óxidos de Nitrógeno </w:t>
      </w:r>
      <w:r w:rsidRPr="009C3A82">
        <w:rPr>
          <w:rFonts w:ascii="Arial" w:eastAsia="Times New Roman" w:hAnsi="Arial" w:cs="Arial"/>
          <w:color w:val="000000"/>
          <w:sz w:val="24"/>
          <w:szCs w:val="24"/>
          <w:lang w:val="es-ES_tradnl" w:eastAsia="es-ES"/>
        </w:rPr>
        <w:t>(NO</w:t>
      </w:r>
      <w:r w:rsidRPr="009C3A82">
        <w:rPr>
          <w:rFonts w:ascii="Arial" w:eastAsia="Times New Roman" w:hAnsi="Arial" w:cs="Arial"/>
          <w:color w:val="000000"/>
          <w:sz w:val="24"/>
          <w:szCs w:val="24"/>
          <w:vertAlign w:val="subscript"/>
          <w:lang w:val="es-ES_tradnl" w:eastAsia="es-ES"/>
        </w:rPr>
        <w:t>x</w:t>
      </w:r>
      <w:r w:rsidRPr="009C3A82">
        <w:rPr>
          <w:rFonts w:ascii="Arial" w:eastAsia="Times New Roman" w:hAnsi="Arial" w:cs="Arial"/>
          <w:color w:val="000000"/>
          <w:sz w:val="24"/>
          <w:szCs w:val="24"/>
          <w:lang w:val="es-ES_tradnl" w:eastAsia="es-ES"/>
        </w:rPr>
        <w:t>), Dióxido de Azufre (SO</w:t>
      </w:r>
      <w:r w:rsidRPr="009C3A82">
        <w:rPr>
          <w:rFonts w:ascii="Arial" w:eastAsia="Times New Roman" w:hAnsi="Arial" w:cs="Arial"/>
          <w:color w:val="000000"/>
          <w:sz w:val="24"/>
          <w:szCs w:val="24"/>
          <w:vertAlign w:val="subscript"/>
          <w:lang w:val="es-ES_tradnl" w:eastAsia="es-ES"/>
        </w:rPr>
        <w:t>2</w:t>
      </w:r>
      <w:r w:rsidRPr="009C3A82">
        <w:rPr>
          <w:rFonts w:ascii="Arial" w:eastAsia="Times New Roman" w:hAnsi="Arial" w:cs="Arial"/>
          <w:color w:val="000000"/>
          <w:sz w:val="24"/>
          <w:szCs w:val="24"/>
          <w:lang w:val="es-ES_tradnl" w:eastAsia="es-ES"/>
        </w:rPr>
        <w:t xml:space="preserve">), </w:t>
      </w:r>
      <w:r w:rsidRPr="009C3A82">
        <w:rPr>
          <w:rFonts w:ascii="Arial" w:eastAsia="Times New Roman" w:hAnsi="Arial" w:cs="Arial"/>
          <w:sz w:val="24"/>
          <w:szCs w:val="24"/>
          <w:lang w:val="es-ES_tradnl" w:eastAsia="es-ES"/>
        </w:rPr>
        <w:t>Monóxido de Carbono (CO)</w:t>
      </w:r>
      <w:r w:rsidRPr="009C3A82">
        <w:rPr>
          <w:rFonts w:ascii="Arial" w:eastAsia="Times New Roman" w:hAnsi="Arial" w:cs="Arial"/>
          <w:color w:val="000000"/>
          <w:sz w:val="24"/>
          <w:szCs w:val="24"/>
          <w:lang w:val="es-ES_tradnl" w:eastAsia="es-ES"/>
        </w:rPr>
        <w:t xml:space="preserve"> y Oxígeno (O</w:t>
      </w:r>
      <w:r w:rsidRPr="009C3A82">
        <w:rPr>
          <w:rFonts w:ascii="Arial" w:eastAsia="Times New Roman" w:hAnsi="Arial" w:cs="Arial"/>
          <w:color w:val="000000"/>
          <w:sz w:val="24"/>
          <w:szCs w:val="24"/>
          <w:vertAlign w:val="subscript"/>
          <w:lang w:val="es-ES_tradnl" w:eastAsia="es-ES"/>
        </w:rPr>
        <w:t>2</w:t>
      </w:r>
      <w:r w:rsidRPr="009C3A82">
        <w:rPr>
          <w:rFonts w:ascii="Arial" w:eastAsia="Times New Roman" w:hAnsi="Arial" w:cs="Arial"/>
          <w:color w:val="000000"/>
          <w:sz w:val="24"/>
          <w:szCs w:val="24"/>
          <w:lang w:val="es-ES_tradnl" w:eastAsia="es-ES"/>
        </w:rPr>
        <w:t xml:space="preserve">) en gases de chimenea, no así para </w:t>
      </w:r>
      <w:r w:rsidRPr="009C3A82">
        <w:rPr>
          <w:rFonts w:ascii="Arial" w:eastAsia="Times New Roman" w:hAnsi="Arial" w:cs="Arial"/>
          <w:sz w:val="24"/>
          <w:szCs w:val="24"/>
          <w:lang w:val="es-ES_tradnl" w:eastAsia="es-ES"/>
        </w:rPr>
        <w:t>Hidrocarburos Totales (HCT)</w:t>
      </w:r>
      <w:r w:rsidRPr="009C3A82">
        <w:rPr>
          <w:rFonts w:ascii="Arial" w:eastAsia="Times New Roman" w:hAnsi="Arial" w:cs="Arial"/>
          <w:color w:val="000000"/>
          <w:sz w:val="24"/>
          <w:szCs w:val="24"/>
          <w:lang w:val="es-ES_tradnl" w:eastAsia="es-ES"/>
        </w:rPr>
        <w:t>.</w:t>
      </w:r>
      <w:r w:rsidRPr="009C3A82">
        <w:rPr>
          <w:rFonts w:ascii="Arial" w:eastAsia="Times New Roman" w:hAnsi="Arial" w:cs="Arial"/>
          <w:sz w:val="24"/>
          <w:szCs w:val="24"/>
          <w:lang w:val="es-ES_tradnl" w:eastAsia="es-ES"/>
        </w:rPr>
        <w:t xml:space="preserve"> </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b/>
          <w:sz w:val="24"/>
          <w:szCs w:val="24"/>
          <w:lang w:val="es-ES_tradnl" w:eastAsia="es-ES"/>
        </w:rPr>
      </w:pPr>
      <w:r w:rsidRPr="009C3A82">
        <w:rPr>
          <w:rFonts w:ascii="Arial" w:eastAsia="Times New Roman" w:hAnsi="Arial" w:cs="Arial"/>
          <w:color w:val="000000"/>
          <w:sz w:val="24"/>
          <w:szCs w:val="24"/>
          <w:lang w:val="es-ES_tradnl" w:eastAsia="es-ES"/>
        </w:rPr>
        <w:t xml:space="preserve">En la medida que los agentes decidan emplear analizadores portátiles de gases de combustión, deberán asegurar que las mediciones sean efectuadas dentro de los 30 (treinta) días corridos de realizada la última operación de Contraste y Ajuste (CyA) del analizador. Estas operaciones de CyA podrán ser efectuadas por los agentes con gases patrones certificados. </w:t>
      </w:r>
    </w:p>
    <w:p w:rsidR="009C3A82" w:rsidRPr="009C3A82" w:rsidRDefault="009C3A82" w:rsidP="009C3A82">
      <w:pPr>
        <w:widowControl w:val="0"/>
        <w:suppressAutoHyphens/>
        <w:spacing w:after="0" w:line="480" w:lineRule="auto"/>
        <w:jc w:val="both"/>
        <w:rPr>
          <w:rFonts w:ascii="Arial" w:eastAsia="Times New Roman" w:hAnsi="Arial" w:cs="Arial"/>
          <w:b/>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 xml:space="preserve">Cada central deberá implementar procedimientos documentados de control operativo para las operaciones de CyA de los equipos de monitoreo de </w:t>
      </w:r>
      <w:r w:rsidRPr="009C3A82">
        <w:rPr>
          <w:rFonts w:ascii="Arial" w:eastAsia="Times New Roman" w:hAnsi="Arial" w:cs="Arial"/>
          <w:color w:val="000000"/>
          <w:sz w:val="24"/>
          <w:szCs w:val="24"/>
          <w:lang w:val="es-ES_tradnl" w:eastAsia="es-ES"/>
        </w:rPr>
        <w:lastRenderedPageBreak/>
        <w:t>emisiones, cuyo seguimiento estará a cargo del responsable de las mediciones ante el ENRE.</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b/>
          <w:sz w:val="24"/>
          <w:szCs w:val="24"/>
          <w:lang w:val="es-ES_tradnl" w:eastAsia="es-ES"/>
        </w:rPr>
      </w:pPr>
      <w:r w:rsidRPr="009C3A82">
        <w:rPr>
          <w:rFonts w:ascii="Arial" w:eastAsia="Times New Roman" w:hAnsi="Arial" w:cs="Arial"/>
          <w:color w:val="000000"/>
          <w:sz w:val="24"/>
          <w:szCs w:val="24"/>
          <w:lang w:val="es-ES_tradnl" w:eastAsia="es-ES"/>
        </w:rPr>
        <w:t>Dichos procedimientos deberán contemplar el archivo y resguardo de los registros y documentación que se generen durante las operaciones de CyA (planillas, reportes, salidas impresas y/o archivos informáticos generados por el equipo, etc.). Estos registros serán suministrados al ENRE ante un pedido expreso de éste.</w:t>
      </w:r>
    </w:p>
    <w:p w:rsidR="009C3A82" w:rsidRPr="009C3A82" w:rsidRDefault="009C3A82" w:rsidP="009C3A82">
      <w:pPr>
        <w:widowControl w:val="0"/>
        <w:suppressAutoHyphens/>
        <w:spacing w:after="0" w:line="480" w:lineRule="auto"/>
        <w:jc w:val="both"/>
        <w:rPr>
          <w:rFonts w:ascii="Arial" w:eastAsia="Times New Roman" w:hAnsi="Arial" w:cs="Arial"/>
          <w:b/>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 xml:space="preserve">Sin embargo, en razón de que los analizadores portátiles de gases de combustión por el momento no constituyen equipos normalizados, en el sentido especificado anteriormente, para la dilucidación de eventuales controversias en la determinación de contaminantes en las emisiones, las mediciones correspondientes deberán efectuarse con métodos y equipos que respondan a los métodos detallados en los </w:t>
      </w:r>
      <w:r w:rsidRPr="009C3A82">
        <w:rPr>
          <w:rFonts w:ascii="Arial" w:eastAsia="Times New Roman" w:hAnsi="Arial" w:cs="Arial"/>
          <w:color w:val="000000"/>
          <w:sz w:val="24"/>
          <w:szCs w:val="24"/>
          <w:lang w:val="es-ES_tradnl" w:eastAsia="es-ES"/>
        </w:rPr>
        <w:lastRenderedPageBreak/>
        <w:t>puntos anteriores.</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b/>
          <w:bCs/>
          <w:color w:val="000000"/>
          <w:sz w:val="24"/>
          <w:szCs w:val="24"/>
          <w:lang w:val="es-ES_tradnl" w:eastAsia="es-ES"/>
        </w:rPr>
      </w:pPr>
      <w:bookmarkStart w:id="16" w:name="_Toc309310377"/>
    </w:p>
    <w:p w:rsidR="009C3A82" w:rsidRPr="009C3A82" w:rsidRDefault="009C3A82" w:rsidP="009C3A82">
      <w:pPr>
        <w:widowControl w:val="0"/>
        <w:numPr>
          <w:ilvl w:val="0"/>
          <w:numId w:val="4"/>
        </w:numPr>
        <w:suppressAutoHyphens/>
        <w:spacing w:after="0" w:line="480" w:lineRule="auto"/>
        <w:jc w:val="both"/>
        <w:rPr>
          <w:rFonts w:ascii="Arial" w:eastAsia="Times New Roman" w:hAnsi="Arial" w:cs="Arial"/>
          <w:b/>
          <w:sz w:val="24"/>
          <w:szCs w:val="24"/>
          <w:lang w:val="es-MX" w:eastAsia="es-ES"/>
        </w:rPr>
      </w:pPr>
      <w:bookmarkStart w:id="17" w:name="_Toc507148016"/>
      <w:r w:rsidRPr="009C3A82">
        <w:rPr>
          <w:rFonts w:ascii="Arial" w:eastAsia="Times New Roman" w:hAnsi="Arial" w:cs="Arial"/>
          <w:b/>
          <w:sz w:val="24"/>
          <w:szCs w:val="24"/>
          <w:lang w:val="es-MX" w:eastAsia="es-ES"/>
        </w:rPr>
        <w:t>EXTRACCIÓN Y PROCESAMIENTO DE LAS MUESTRAS</w:t>
      </w:r>
      <w:bookmarkEnd w:id="17"/>
    </w:p>
    <w:p w:rsidR="009C3A82" w:rsidRPr="009C3A82" w:rsidRDefault="009C3A82" w:rsidP="009C3A82">
      <w:pPr>
        <w:widowControl w:val="0"/>
        <w:suppressAutoHyphens/>
        <w:spacing w:after="0" w:line="480" w:lineRule="auto"/>
        <w:jc w:val="both"/>
        <w:rPr>
          <w:rFonts w:ascii="Arial" w:eastAsia="Times New Roman" w:hAnsi="Arial" w:cs="Arial"/>
          <w:b/>
          <w:sz w:val="24"/>
          <w:szCs w:val="24"/>
          <w:lang w:val="es-MX"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MX" w:eastAsia="es-ES"/>
        </w:rPr>
        <w:t>Sin perjuicio</w:t>
      </w:r>
      <w:r w:rsidRPr="009C3A82">
        <w:rPr>
          <w:rFonts w:ascii="Arial" w:eastAsia="Times New Roman" w:hAnsi="Arial" w:cs="Arial"/>
          <w:color w:val="000000"/>
          <w:sz w:val="24"/>
          <w:szCs w:val="24"/>
          <w:lang w:val="es-ES_tradnl" w:eastAsia="es-ES"/>
        </w:rPr>
        <w:t xml:space="preserve"> del cumplimiento de las normas aplicables a la ejecución de los monitoreos puntuales o discretos de emisiones a la atmósfera, cada central deberá implementar procedimientos propios de control operativo –documentados y obligatorios– que contemplen los requisitos asociados a estos monitoreos, ya sea que los mismos sean realizados por personal propio de la central o laboratorios contratados a tal fin.</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 xml:space="preserve">Estos procedimientos deberán incluir los requisitos de archivo y resguardo de los registros que garanticen la </w:t>
      </w:r>
      <w:r w:rsidRPr="009C3A82">
        <w:rPr>
          <w:rFonts w:ascii="Arial" w:eastAsia="Times New Roman" w:hAnsi="Arial" w:cs="Arial"/>
          <w:color w:val="000000"/>
          <w:sz w:val="24"/>
          <w:szCs w:val="24"/>
          <w:lang w:val="es-ES_tradnl" w:eastAsia="es-ES"/>
        </w:rPr>
        <w:lastRenderedPageBreak/>
        <w:t>trazabilidad de los valores a informar por el personal responsable de la ejecución de las mediciones, que servirán como información de base para completar los formularios ENRE (punto 5. del presente Procedimiento).</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El procedimiento de monitoreo deberá contener la referencia de las operaciones de CyA requeridas en el punto 2.7 del presente Procedimiento.</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 xml:space="preserve">El seguimiento de estos procedimientos estará a cargo del responsable de las mediciones ante el ENRE. </w:t>
      </w:r>
    </w:p>
    <w:p w:rsidR="009C3A82" w:rsidRPr="009C3A82" w:rsidRDefault="009C3A82" w:rsidP="009C3A82">
      <w:pPr>
        <w:widowControl w:val="0"/>
        <w:suppressAutoHyphens/>
        <w:spacing w:after="0" w:line="480" w:lineRule="auto"/>
        <w:jc w:val="both"/>
        <w:rPr>
          <w:rFonts w:ascii="Arial" w:eastAsia="Times New Roman" w:hAnsi="Arial" w:cs="Arial"/>
          <w:sz w:val="24"/>
          <w:szCs w:val="24"/>
          <w:lang w:val="es-MX"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 xml:space="preserve">Los monitoreos se deben realizar en cada uno de los conductos de escape de gases de cada motor, en momentos en que los mismos estén funcionando a plena carga operativa. En el caso de que no se pueda garantizar la condición de </w:t>
      </w:r>
      <w:r w:rsidRPr="009C3A82">
        <w:rPr>
          <w:rFonts w:ascii="Arial" w:eastAsia="Times New Roman" w:hAnsi="Arial" w:cs="Arial"/>
          <w:color w:val="000000"/>
          <w:sz w:val="24"/>
          <w:szCs w:val="24"/>
          <w:lang w:val="es-ES_tradnl" w:eastAsia="es-ES"/>
        </w:rPr>
        <w:lastRenderedPageBreak/>
        <w:t xml:space="preserve">funcionamiento de plena carga operativa, la potencia de operación al momento del monitoreo no podrá ser inferior al 50% de la potencia nominal del motor. </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El agente deberá acompañar los informes de las determinaciones efectuadas, con un esquema de ubicación de la sección de muestreo - Área de la sección - Distancias a curvas o codos, al extremo de salida del conducto, etc. así como la ubicación de los orificios para tomar muestras en la sección. Esta información deberá permanecer actualizada.</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 xml:space="preserve">En caso de equipos actualmente en operación, que no dispongan de conductos para la toma de muestras, deberán contar con dispositivos apropiados para ello al momento de efectuar los </w:t>
      </w:r>
      <w:r w:rsidRPr="009C3A82">
        <w:rPr>
          <w:rFonts w:ascii="Arial" w:eastAsia="Times New Roman" w:hAnsi="Arial" w:cs="Arial"/>
          <w:color w:val="000000"/>
          <w:sz w:val="24"/>
          <w:szCs w:val="24"/>
          <w:lang w:val="es-ES_tradnl" w:eastAsia="es-ES"/>
        </w:rPr>
        <w:lastRenderedPageBreak/>
        <w:t>monitoreos de emisiones gaseosas, según lo especificado en el punto 1 del presente Anexo. Estos dispositivos podrán ser removibles para permitir su utilización en otros equipos similares para la determinación de los contaminantes gaseosos atmosféricos.</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Los equipos que entren en servicio comercial a partir de la publicación de esta Resolución, deberán disponer desde la fecha de inicio de su operación comercial, de los conductos y orificios que permitan efectuar las determinaciones, en condiciones estandarizadas.</w:t>
      </w:r>
    </w:p>
    <w:p w:rsidR="009C3A82" w:rsidRPr="009C3A82" w:rsidRDefault="009C3A82" w:rsidP="009C3A82">
      <w:pPr>
        <w:widowControl w:val="0"/>
        <w:suppressAutoHyphens/>
        <w:spacing w:after="0" w:line="480" w:lineRule="auto"/>
        <w:jc w:val="both"/>
        <w:rPr>
          <w:rFonts w:ascii="Arial" w:eastAsia="Times New Roman" w:hAnsi="Arial" w:cs="Arial"/>
          <w:b/>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 xml:space="preserve">En aquellos equipos que puedan utilizar mezclas de combustibles o alternativamente combustible gaseoso o líquido, los monitoreos deben efectuarse cuando se encuentren operando </w:t>
      </w:r>
      <w:r w:rsidRPr="009C3A82">
        <w:rPr>
          <w:rFonts w:ascii="Arial" w:eastAsia="Times New Roman" w:hAnsi="Arial" w:cs="Arial"/>
          <w:color w:val="000000"/>
          <w:sz w:val="24"/>
          <w:szCs w:val="24"/>
          <w:lang w:val="es-ES_tradnl" w:eastAsia="es-ES"/>
        </w:rPr>
        <w:lastRenderedPageBreak/>
        <w:t>con el 100% del combustible líquido.</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Respecto de los monitoreos puntuales de gases: NO</w:t>
      </w:r>
      <w:r w:rsidRPr="009C3A82">
        <w:rPr>
          <w:rFonts w:ascii="Arial" w:eastAsia="Times New Roman" w:hAnsi="Arial" w:cs="Arial"/>
          <w:color w:val="000000"/>
          <w:sz w:val="24"/>
          <w:szCs w:val="24"/>
          <w:vertAlign w:val="subscript"/>
          <w:lang w:val="es-ES_tradnl" w:eastAsia="es-ES"/>
        </w:rPr>
        <w:t>x</w:t>
      </w:r>
      <w:r w:rsidRPr="009C3A82">
        <w:rPr>
          <w:rFonts w:ascii="Arial" w:eastAsia="Times New Roman" w:hAnsi="Arial" w:cs="Arial"/>
          <w:color w:val="000000"/>
          <w:sz w:val="24"/>
          <w:szCs w:val="24"/>
          <w:lang w:val="es-ES_tradnl" w:eastAsia="es-ES"/>
        </w:rPr>
        <w:t xml:space="preserve"> (obtenido como la suma de NO y NO</w:t>
      </w:r>
      <w:r w:rsidRPr="009C3A82">
        <w:rPr>
          <w:rFonts w:ascii="Arial" w:eastAsia="Times New Roman" w:hAnsi="Arial" w:cs="Arial"/>
          <w:color w:val="000000"/>
          <w:sz w:val="24"/>
          <w:szCs w:val="24"/>
          <w:vertAlign w:val="subscript"/>
          <w:lang w:val="es-ES_tradnl" w:eastAsia="es-ES"/>
        </w:rPr>
        <w:t>2</w:t>
      </w:r>
      <w:r w:rsidRPr="009C3A82">
        <w:rPr>
          <w:rFonts w:ascii="Arial" w:eastAsia="Times New Roman" w:hAnsi="Arial" w:cs="Arial"/>
          <w:color w:val="000000"/>
          <w:sz w:val="24"/>
          <w:szCs w:val="24"/>
          <w:lang w:val="es-ES_tradnl" w:eastAsia="es-ES"/>
        </w:rPr>
        <w:t>), CO, SO</w:t>
      </w:r>
      <w:r w:rsidRPr="009C3A82">
        <w:rPr>
          <w:rFonts w:ascii="Arial" w:eastAsia="Times New Roman" w:hAnsi="Arial" w:cs="Arial"/>
          <w:color w:val="000000"/>
          <w:sz w:val="24"/>
          <w:szCs w:val="24"/>
          <w:vertAlign w:val="subscript"/>
          <w:lang w:val="es-ES_tradnl" w:eastAsia="es-ES"/>
        </w:rPr>
        <w:t>2</w:t>
      </w:r>
      <w:r w:rsidRPr="009C3A82">
        <w:rPr>
          <w:rFonts w:ascii="Arial" w:eastAsia="Times New Roman" w:hAnsi="Arial" w:cs="Arial"/>
          <w:color w:val="000000"/>
          <w:sz w:val="24"/>
          <w:szCs w:val="24"/>
          <w:lang w:val="es-ES_tradnl" w:eastAsia="es-ES"/>
        </w:rPr>
        <w:t xml:space="preserve"> y O</w:t>
      </w:r>
      <w:r w:rsidRPr="009C3A82">
        <w:rPr>
          <w:rFonts w:ascii="Arial" w:eastAsia="Times New Roman" w:hAnsi="Arial" w:cs="Arial"/>
          <w:color w:val="000000"/>
          <w:sz w:val="24"/>
          <w:szCs w:val="24"/>
          <w:vertAlign w:val="subscript"/>
          <w:lang w:val="es-ES_tradnl" w:eastAsia="es-ES"/>
        </w:rPr>
        <w:t>2</w:t>
      </w:r>
      <w:r w:rsidRPr="009C3A82">
        <w:rPr>
          <w:rFonts w:ascii="Arial" w:eastAsia="Times New Roman" w:hAnsi="Arial" w:cs="Arial"/>
          <w:color w:val="000000"/>
          <w:sz w:val="24"/>
          <w:szCs w:val="24"/>
          <w:lang w:val="es-ES_tradnl" w:eastAsia="es-ES"/>
        </w:rPr>
        <w:t>, las determinaciones a efectuar deberán ser tres como mínimo, en cada conducto, obtenidas a intervalos de cinco minutos.</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Se admite el uso de analizadores portátiles de gases de combustión que utilicen como elemento sensor celdas electroquímicas, para la determinación de NO</w:t>
      </w:r>
      <w:r w:rsidRPr="009C3A82">
        <w:rPr>
          <w:rFonts w:ascii="Arial" w:eastAsia="Times New Roman" w:hAnsi="Arial" w:cs="Arial"/>
          <w:color w:val="000000"/>
          <w:sz w:val="24"/>
          <w:szCs w:val="24"/>
          <w:vertAlign w:val="subscript"/>
          <w:lang w:val="es-ES_tradnl" w:eastAsia="es-ES"/>
        </w:rPr>
        <w:t>x</w:t>
      </w:r>
      <w:r w:rsidRPr="009C3A82">
        <w:rPr>
          <w:rFonts w:ascii="Arial" w:eastAsia="Times New Roman" w:hAnsi="Arial" w:cs="Arial"/>
          <w:color w:val="000000"/>
          <w:sz w:val="24"/>
          <w:szCs w:val="24"/>
          <w:lang w:val="es-ES_tradnl" w:eastAsia="es-ES"/>
        </w:rPr>
        <w:t>, NO, NO</w:t>
      </w:r>
      <w:r w:rsidRPr="009C3A82">
        <w:rPr>
          <w:rFonts w:ascii="Arial" w:eastAsia="Times New Roman" w:hAnsi="Arial" w:cs="Arial"/>
          <w:color w:val="000000"/>
          <w:sz w:val="24"/>
          <w:szCs w:val="24"/>
          <w:vertAlign w:val="subscript"/>
          <w:lang w:val="es-ES_tradnl" w:eastAsia="es-ES"/>
        </w:rPr>
        <w:t>2</w:t>
      </w:r>
      <w:r w:rsidRPr="009C3A82">
        <w:rPr>
          <w:rFonts w:ascii="Arial" w:eastAsia="Times New Roman" w:hAnsi="Arial" w:cs="Arial"/>
          <w:color w:val="000000"/>
          <w:sz w:val="24"/>
          <w:szCs w:val="24"/>
          <w:lang w:val="es-ES_tradnl" w:eastAsia="es-ES"/>
        </w:rPr>
        <w:t>, CO, SO</w:t>
      </w:r>
      <w:r w:rsidRPr="009C3A82">
        <w:rPr>
          <w:rFonts w:ascii="Arial" w:eastAsia="Times New Roman" w:hAnsi="Arial" w:cs="Arial"/>
          <w:color w:val="000000"/>
          <w:sz w:val="24"/>
          <w:szCs w:val="24"/>
          <w:vertAlign w:val="subscript"/>
          <w:lang w:val="es-ES_tradnl" w:eastAsia="es-ES"/>
        </w:rPr>
        <w:t>2</w:t>
      </w:r>
      <w:r w:rsidRPr="009C3A82">
        <w:rPr>
          <w:rFonts w:ascii="Arial" w:eastAsia="Times New Roman" w:hAnsi="Arial" w:cs="Arial"/>
          <w:color w:val="000000"/>
          <w:sz w:val="24"/>
          <w:szCs w:val="24"/>
          <w:lang w:val="es-ES_tradnl" w:eastAsia="es-ES"/>
        </w:rPr>
        <w:t xml:space="preserve"> y O</w:t>
      </w:r>
      <w:r w:rsidRPr="009C3A82">
        <w:rPr>
          <w:rFonts w:ascii="Arial" w:eastAsia="Times New Roman" w:hAnsi="Arial" w:cs="Arial"/>
          <w:color w:val="000000"/>
          <w:sz w:val="24"/>
          <w:szCs w:val="24"/>
          <w:vertAlign w:val="subscript"/>
          <w:lang w:val="es-ES_tradnl" w:eastAsia="es-ES"/>
        </w:rPr>
        <w:t>2</w:t>
      </w:r>
      <w:r w:rsidRPr="009C3A82">
        <w:rPr>
          <w:rFonts w:ascii="Arial" w:eastAsia="Times New Roman" w:hAnsi="Arial" w:cs="Arial"/>
          <w:color w:val="000000"/>
          <w:sz w:val="24"/>
          <w:szCs w:val="24"/>
          <w:lang w:val="es-ES_tradnl" w:eastAsia="es-ES"/>
        </w:rPr>
        <w:t>.</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 xml:space="preserve">En el caso de utilizarse analizadores portátiles de gases de combustión, son de aplicación las pautas para las operaciones de CyA establecidas en el punto 2.7 del presente Anexo. </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lastRenderedPageBreak/>
        <w:t>Se considera el NOx como la suma de NO y NO</w:t>
      </w:r>
      <w:r w:rsidRPr="009C3A82">
        <w:rPr>
          <w:rFonts w:ascii="Arial" w:eastAsia="Times New Roman" w:hAnsi="Arial" w:cs="Arial"/>
          <w:color w:val="000000"/>
          <w:sz w:val="24"/>
          <w:szCs w:val="24"/>
          <w:vertAlign w:val="subscript"/>
          <w:lang w:val="es-ES_tradnl" w:eastAsia="es-ES"/>
        </w:rPr>
        <w:t>2</w:t>
      </w:r>
      <w:r w:rsidRPr="009C3A82">
        <w:rPr>
          <w:rFonts w:ascii="Arial" w:eastAsia="Times New Roman" w:hAnsi="Arial" w:cs="Arial"/>
          <w:color w:val="000000"/>
          <w:sz w:val="24"/>
          <w:szCs w:val="24"/>
          <w:lang w:val="es-ES_tradnl" w:eastAsia="es-ES"/>
        </w:rPr>
        <w:t xml:space="preserve">. No se aceptará el uso de analizadores portátiles basados en celdas electroquímicas que sólo midan NO y calculen los NOx a partir de este valor. </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Se deberán efectuar mediciones de NO y NO</w:t>
      </w:r>
      <w:r w:rsidRPr="009C3A82">
        <w:rPr>
          <w:rFonts w:ascii="Arial" w:eastAsia="Times New Roman" w:hAnsi="Arial" w:cs="Arial"/>
          <w:color w:val="000000"/>
          <w:sz w:val="24"/>
          <w:szCs w:val="24"/>
          <w:vertAlign w:val="subscript"/>
          <w:lang w:val="es-ES_tradnl" w:eastAsia="es-ES"/>
        </w:rPr>
        <w:t>2</w:t>
      </w:r>
      <w:r w:rsidRPr="009C3A82">
        <w:rPr>
          <w:rFonts w:ascii="Arial" w:eastAsia="Times New Roman" w:hAnsi="Arial" w:cs="Arial"/>
          <w:color w:val="000000"/>
          <w:sz w:val="24"/>
          <w:szCs w:val="24"/>
          <w:lang w:val="es-ES_tradnl" w:eastAsia="es-ES"/>
        </w:rPr>
        <w:t>, para determinar las concentraciones de NOx.</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En los formularios de emisiones gaseosas (punto 5. del presente Procedimiento) se deben informar los valores de ambos parámetros, NO y NO</w:t>
      </w:r>
      <w:r w:rsidRPr="009C3A82">
        <w:rPr>
          <w:rFonts w:ascii="Arial" w:eastAsia="Times New Roman" w:hAnsi="Arial" w:cs="Arial"/>
          <w:color w:val="000000"/>
          <w:sz w:val="24"/>
          <w:szCs w:val="24"/>
          <w:vertAlign w:val="subscript"/>
          <w:lang w:val="es-ES_tradnl" w:eastAsia="es-ES"/>
        </w:rPr>
        <w:t>2</w:t>
      </w:r>
      <w:r w:rsidRPr="009C3A82">
        <w:rPr>
          <w:rFonts w:ascii="Arial" w:eastAsia="Times New Roman" w:hAnsi="Arial" w:cs="Arial"/>
          <w:color w:val="000000"/>
          <w:sz w:val="24"/>
          <w:szCs w:val="24"/>
          <w:lang w:val="es-ES_tradnl" w:eastAsia="es-ES"/>
        </w:rPr>
        <w:t>.</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En caso que las mediciones se realicen con equipos de referencia, se deberán tomar registros de las concentraciones de NOx y NO, e informar valores para ambos contaminantes.</w:t>
      </w:r>
    </w:p>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lastRenderedPageBreak/>
        <w:t xml:space="preserve">Esta información deberá incorporarse a los formularios de emisiones gaseosas (punto 5. del presente Procedimiento). </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Cuando corresponda efectuar monitoreos puntuales de MPT, se deberán realizar -al menos- dos determinaciones consecutivas en cada chimenea.</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Simultáneamente con las mediciones de MPT, se deben monitorear los siguientes parámetros del efluente gaseoso: t</w:t>
      </w:r>
      <w:r w:rsidRPr="009C3A82">
        <w:rPr>
          <w:rFonts w:ascii="Arial" w:eastAsia="Times New Roman" w:hAnsi="Arial" w:cs="Arial"/>
          <w:color w:val="000000"/>
          <w:sz w:val="24"/>
          <w:szCs w:val="24"/>
          <w:vertAlign w:val="subscript"/>
          <w:lang w:val="es-ES_tradnl" w:eastAsia="es-ES"/>
        </w:rPr>
        <w:t>s</w:t>
      </w:r>
      <w:r w:rsidRPr="009C3A82">
        <w:rPr>
          <w:rFonts w:ascii="Arial" w:eastAsia="Times New Roman" w:hAnsi="Arial" w:cs="Arial"/>
          <w:color w:val="000000"/>
          <w:sz w:val="24"/>
          <w:szCs w:val="24"/>
          <w:lang w:val="es-ES_tradnl" w:eastAsia="es-ES"/>
        </w:rPr>
        <w:t>, B</w:t>
      </w:r>
      <w:r w:rsidRPr="009C3A82">
        <w:rPr>
          <w:rFonts w:ascii="Arial" w:eastAsia="Times New Roman" w:hAnsi="Arial" w:cs="Arial"/>
          <w:color w:val="000000"/>
          <w:sz w:val="24"/>
          <w:szCs w:val="24"/>
          <w:vertAlign w:val="subscript"/>
          <w:lang w:val="es-ES_tradnl" w:eastAsia="es-ES"/>
        </w:rPr>
        <w:t>ws</w:t>
      </w:r>
      <w:r w:rsidRPr="009C3A82">
        <w:rPr>
          <w:rFonts w:ascii="Arial" w:eastAsia="Times New Roman" w:hAnsi="Arial" w:cs="Arial"/>
          <w:color w:val="000000"/>
          <w:sz w:val="24"/>
          <w:szCs w:val="24"/>
          <w:lang w:val="es-ES_tradnl" w:eastAsia="es-ES"/>
        </w:rPr>
        <w:t xml:space="preserve"> y V</w:t>
      </w:r>
      <w:r w:rsidRPr="009C3A82">
        <w:rPr>
          <w:rFonts w:ascii="Arial" w:eastAsia="Times New Roman" w:hAnsi="Arial" w:cs="Arial"/>
          <w:color w:val="000000"/>
          <w:sz w:val="24"/>
          <w:szCs w:val="24"/>
          <w:vertAlign w:val="subscript"/>
          <w:lang w:val="es-ES_tradnl" w:eastAsia="es-ES"/>
        </w:rPr>
        <w:t>s</w:t>
      </w:r>
      <w:r w:rsidRPr="009C3A82">
        <w:rPr>
          <w:rFonts w:ascii="Arial" w:eastAsia="Times New Roman" w:hAnsi="Arial" w:cs="Arial"/>
          <w:color w:val="000000"/>
          <w:sz w:val="24"/>
          <w:szCs w:val="24"/>
          <w:lang w:val="es-ES_tradnl" w:eastAsia="es-ES"/>
        </w:rPr>
        <w:t>.</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En las mediciones de V</w:t>
      </w:r>
      <w:r w:rsidRPr="009C3A82">
        <w:rPr>
          <w:rFonts w:ascii="Arial" w:eastAsia="Times New Roman" w:hAnsi="Arial" w:cs="Arial"/>
          <w:color w:val="000000"/>
          <w:sz w:val="24"/>
          <w:szCs w:val="24"/>
          <w:vertAlign w:val="subscript"/>
          <w:lang w:val="es-ES_tradnl" w:eastAsia="es-ES"/>
        </w:rPr>
        <w:t>s</w:t>
      </w:r>
      <w:r w:rsidRPr="009C3A82">
        <w:rPr>
          <w:rFonts w:ascii="Arial" w:eastAsia="Times New Roman" w:hAnsi="Arial" w:cs="Arial"/>
          <w:color w:val="000000"/>
          <w:sz w:val="24"/>
          <w:szCs w:val="24"/>
          <w:lang w:val="es-ES_tradnl" w:eastAsia="es-ES"/>
        </w:rPr>
        <w:t xml:space="preserve"> del efluente, que se realicen en equipos consumiendo combustibles líquidos, no se aceptará el uso de tubos Pitot tipo L dado que se ha observado una tendencia a la oclusión de los orificios.</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eastAsia="es-ES"/>
        </w:rPr>
      </w:pPr>
      <w:r w:rsidRPr="009C3A82">
        <w:rPr>
          <w:rFonts w:ascii="Arial" w:eastAsia="Times New Roman" w:hAnsi="Arial" w:cs="Arial"/>
          <w:color w:val="000000"/>
          <w:sz w:val="24"/>
          <w:szCs w:val="24"/>
          <w:lang w:val="es-ES_tradnl" w:eastAsia="es-ES"/>
        </w:rPr>
        <w:t xml:space="preserve">Los tubos Pitot utilizados durante las mediciones deberán cumplir con los requisitos geométricos definidos en las normas U.S. </w:t>
      </w:r>
      <w:r w:rsidRPr="009C3A82">
        <w:rPr>
          <w:rFonts w:ascii="Arial" w:eastAsia="Times New Roman" w:hAnsi="Arial" w:cs="Arial"/>
          <w:bCs/>
          <w:color w:val="000000"/>
          <w:sz w:val="24"/>
          <w:szCs w:val="24"/>
          <w:lang w:eastAsia="es-ES"/>
        </w:rPr>
        <w:t>EPA-40 CFR, Pt. 60 App. A, Meth. 2</w:t>
      </w:r>
      <w:r w:rsidRPr="009C3A82">
        <w:rPr>
          <w:rFonts w:ascii="Arial" w:eastAsia="Times New Roman" w:hAnsi="Arial" w:cs="Arial"/>
          <w:color w:val="000000"/>
          <w:sz w:val="24"/>
          <w:szCs w:val="24"/>
          <w:lang w:eastAsia="es-ES"/>
        </w:rPr>
        <w:t xml:space="preserve"> </w:t>
      </w:r>
      <w:r w:rsidR="00027D0C" w:rsidRPr="009C3A82">
        <w:rPr>
          <w:rFonts w:ascii="Arial" w:eastAsia="Times New Roman" w:hAnsi="Arial" w:cs="Arial"/>
          <w:color w:val="000000"/>
          <w:sz w:val="24"/>
          <w:szCs w:val="24"/>
          <w:lang w:eastAsia="es-ES"/>
        </w:rPr>
        <w:t>o</w:t>
      </w:r>
      <w:r w:rsidRPr="009C3A82">
        <w:rPr>
          <w:rFonts w:ascii="Arial" w:eastAsia="Times New Roman" w:hAnsi="Arial" w:cs="Arial"/>
          <w:color w:val="000000"/>
          <w:sz w:val="24"/>
          <w:szCs w:val="24"/>
          <w:lang w:eastAsia="es-ES"/>
        </w:rPr>
        <w:t xml:space="preserve"> IRAM 29231.</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Para informar valores de HCT, no se aceptará el uso de resultados obtenidos en mediciones efectuadas de acuerdo a las normas U.S. EPA 18 y U.S. EPA 25.</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Las mediciones de HCT deberán llevarse a cabo con analizadores adecuados al tipo de fuente.</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2"/>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E</w:t>
      </w:r>
      <w:r w:rsidRPr="009C3A82">
        <w:rPr>
          <w:rFonts w:ascii="Arial" w:eastAsia="Times New Roman" w:hAnsi="Arial" w:cs="Arial"/>
          <w:bCs/>
          <w:color w:val="000000"/>
          <w:sz w:val="24"/>
          <w:szCs w:val="24"/>
          <w:lang w:eastAsia="es-ES"/>
        </w:rPr>
        <w:t xml:space="preserve">n motores de combustión interna que consuman combustibles líquidos, mediante </w:t>
      </w:r>
      <w:r w:rsidRPr="009C3A82">
        <w:rPr>
          <w:rFonts w:ascii="Arial" w:eastAsia="Times New Roman" w:hAnsi="Arial" w:cs="Arial"/>
          <w:bCs/>
          <w:color w:val="000000"/>
          <w:sz w:val="24"/>
          <w:szCs w:val="24"/>
          <w:lang w:val="es-ES_tradnl" w:eastAsia="es-ES"/>
        </w:rPr>
        <w:t xml:space="preserve">analizador de ionización de llama (FID), </w:t>
      </w:r>
      <w:r w:rsidRPr="009C3A82">
        <w:rPr>
          <w:rFonts w:ascii="Arial" w:eastAsia="Times New Roman" w:hAnsi="Arial" w:cs="Arial"/>
          <w:bCs/>
          <w:color w:val="000000"/>
          <w:sz w:val="24"/>
          <w:szCs w:val="24"/>
          <w:lang w:val="es-ES_tradnl" w:eastAsia="es-ES"/>
        </w:rPr>
        <w:lastRenderedPageBreak/>
        <w:t>calibrado con propano.</w:t>
      </w:r>
    </w:p>
    <w:p w:rsidR="009C3A82" w:rsidRPr="009C3A82" w:rsidRDefault="009C3A82" w:rsidP="009C3A82">
      <w:pPr>
        <w:widowControl w:val="0"/>
        <w:suppressAutoHyphens/>
        <w:spacing w:after="0" w:line="480" w:lineRule="auto"/>
        <w:jc w:val="both"/>
        <w:rPr>
          <w:rFonts w:ascii="Arial" w:eastAsia="Times New Roman" w:hAnsi="Arial" w:cs="Arial"/>
          <w:bCs/>
          <w:color w:val="000000"/>
          <w:sz w:val="24"/>
          <w:szCs w:val="24"/>
          <w:lang w:eastAsia="es-ES"/>
        </w:rPr>
      </w:pPr>
    </w:p>
    <w:p w:rsidR="009C3A82" w:rsidRPr="009C3A82" w:rsidRDefault="009C3A82" w:rsidP="009C3A82">
      <w:pPr>
        <w:widowControl w:val="0"/>
        <w:numPr>
          <w:ilvl w:val="2"/>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bCs/>
          <w:color w:val="000000"/>
          <w:sz w:val="24"/>
          <w:szCs w:val="24"/>
          <w:lang w:eastAsia="es-ES"/>
        </w:rPr>
        <w:t xml:space="preserve">En motores de combustión interna que consuman combustibles gaseosos, mediante </w:t>
      </w:r>
      <w:r w:rsidRPr="009C3A82">
        <w:rPr>
          <w:rFonts w:ascii="Arial" w:eastAsia="Times New Roman" w:hAnsi="Arial" w:cs="Arial"/>
          <w:sz w:val="24"/>
          <w:szCs w:val="24"/>
          <w:lang w:val="es-ES_tradnl" w:eastAsia="es-ES"/>
        </w:rPr>
        <w:t xml:space="preserve">analizador </w:t>
      </w:r>
      <w:r w:rsidRPr="009C3A82">
        <w:rPr>
          <w:rFonts w:ascii="Arial" w:eastAsia="Times New Roman" w:hAnsi="Arial" w:cs="Arial"/>
          <w:bCs/>
          <w:color w:val="000000"/>
          <w:sz w:val="24"/>
          <w:szCs w:val="24"/>
          <w:lang w:val="es-ES_tradnl" w:eastAsia="es-ES"/>
        </w:rPr>
        <w:t>infrarrojo no dispersivo (NDIR) o analizador de ionización de llama (FID) calibrado específicamente para la medición de metano.</w:t>
      </w:r>
    </w:p>
    <w:p w:rsidR="009C3A82" w:rsidRPr="009C3A82" w:rsidRDefault="009C3A82" w:rsidP="009C3A82">
      <w:pPr>
        <w:widowControl w:val="0"/>
        <w:suppressAutoHyphens/>
        <w:spacing w:after="0" w:line="480" w:lineRule="auto"/>
        <w:jc w:val="both"/>
        <w:rPr>
          <w:rFonts w:ascii="Arial" w:eastAsia="Times New Roman" w:hAnsi="Arial" w:cs="Arial"/>
          <w:b/>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b/>
          <w:sz w:val="24"/>
          <w:szCs w:val="24"/>
          <w:lang w:val="es-MX" w:eastAsia="es-ES"/>
        </w:rPr>
      </w:pPr>
    </w:p>
    <w:p w:rsidR="009C3A82" w:rsidRPr="009C3A82" w:rsidRDefault="009C3A82" w:rsidP="009C3A82">
      <w:pPr>
        <w:widowControl w:val="0"/>
        <w:numPr>
          <w:ilvl w:val="0"/>
          <w:numId w:val="4"/>
        </w:numPr>
        <w:suppressAutoHyphens/>
        <w:spacing w:after="0" w:line="480" w:lineRule="auto"/>
        <w:jc w:val="both"/>
        <w:rPr>
          <w:rFonts w:ascii="Arial" w:eastAsia="Times New Roman" w:hAnsi="Arial" w:cs="Arial"/>
          <w:b/>
          <w:sz w:val="24"/>
          <w:szCs w:val="24"/>
          <w:lang w:val="es-MX" w:eastAsia="es-ES"/>
        </w:rPr>
      </w:pPr>
      <w:bookmarkStart w:id="18" w:name="_Toc507148017"/>
      <w:r w:rsidRPr="009C3A82">
        <w:rPr>
          <w:rFonts w:ascii="Arial" w:eastAsia="Times New Roman" w:hAnsi="Arial" w:cs="Arial"/>
          <w:b/>
          <w:sz w:val="24"/>
          <w:szCs w:val="24"/>
          <w:lang w:val="es-MX" w:eastAsia="es-ES"/>
        </w:rPr>
        <w:t>NORMALIZACIÓN DE LOS RESULTADOS</w:t>
      </w:r>
      <w:bookmarkEnd w:id="16"/>
      <w:bookmarkEnd w:id="18"/>
      <w:r w:rsidRPr="009C3A82">
        <w:rPr>
          <w:rFonts w:ascii="Arial" w:eastAsia="Times New Roman" w:hAnsi="Arial" w:cs="Arial"/>
          <w:b/>
          <w:sz w:val="24"/>
          <w:szCs w:val="24"/>
          <w:lang w:val="es-MX" w:eastAsia="es-ES"/>
        </w:rPr>
        <w:t xml:space="preserve"> </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A continuación se detallan las condiciones de referencia para la expresión de los resultados, que serán las mismas, cualesquiera sean los procedimientos de medición empleados.</w:t>
      </w:r>
    </w:p>
    <w:p w:rsidR="009C3A82" w:rsidRPr="009C3A82" w:rsidRDefault="009C3A82" w:rsidP="009C3A82">
      <w:pPr>
        <w:widowControl w:val="0"/>
        <w:suppressAutoHyphens/>
        <w:autoSpaceDE w:val="0"/>
        <w:autoSpaceDN w:val="0"/>
        <w:adjustRightInd w:val="0"/>
        <w:spacing w:after="0" w:line="480" w:lineRule="auto"/>
        <w:jc w:val="both"/>
        <w:rPr>
          <w:rFonts w:ascii="Arial" w:eastAsia="Times New Roman" w:hAnsi="Arial" w:cs="Arial"/>
          <w:b/>
          <w:bCs/>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b/>
          <w:sz w:val="24"/>
          <w:szCs w:val="24"/>
          <w:lang w:val="es-MX" w:eastAsia="es-ES"/>
        </w:rPr>
      </w:pPr>
      <w:bookmarkStart w:id="19" w:name="_Toc507148018"/>
      <w:r w:rsidRPr="009C3A82">
        <w:rPr>
          <w:rFonts w:ascii="Arial" w:eastAsia="Times New Roman" w:hAnsi="Arial" w:cs="Arial"/>
          <w:b/>
          <w:sz w:val="24"/>
          <w:szCs w:val="24"/>
          <w:lang w:val="es-MX" w:eastAsia="es-ES"/>
        </w:rPr>
        <w:t xml:space="preserve">Condiciones de referencia de presión y </w:t>
      </w:r>
      <w:r w:rsidRPr="009C3A82">
        <w:rPr>
          <w:rFonts w:ascii="Arial" w:eastAsia="Times New Roman" w:hAnsi="Arial" w:cs="Arial"/>
          <w:b/>
          <w:sz w:val="24"/>
          <w:szCs w:val="24"/>
          <w:lang w:val="es-MX" w:eastAsia="es-ES"/>
        </w:rPr>
        <w:lastRenderedPageBreak/>
        <w:t>temperatura.</w:t>
      </w:r>
      <w:bookmarkEnd w:id="19"/>
      <w:r w:rsidRPr="009C3A82">
        <w:rPr>
          <w:rFonts w:ascii="Arial" w:eastAsia="Times New Roman" w:hAnsi="Arial" w:cs="Arial"/>
          <w:b/>
          <w:sz w:val="24"/>
          <w:szCs w:val="24"/>
          <w:lang w:val="es-MX" w:eastAsia="es-ES"/>
        </w:rPr>
        <w:t xml:space="preserve"> </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bookmarkStart w:id="20" w:name="_Toc309310380"/>
      <w:r w:rsidRPr="009C3A82">
        <w:rPr>
          <w:rFonts w:ascii="Arial" w:eastAsia="Times New Roman" w:hAnsi="Arial" w:cs="Arial"/>
          <w:color w:val="000000"/>
          <w:sz w:val="24"/>
          <w:szCs w:val="24"/>
          <w:lang w:val="es-ES_tradnl" w:eastAsia="es-ES"/>
        </w:rPr>
        <w:t>Los valores de contaminantes obtenidos en las mediciones se deben llevar a condiciones de referencia, entendiéndose como tales 273,16 °K de temperatura y una presión de 1013,3 hPa.</w:t>
      </w:r>
    </w:p>
    <w:p w:rsidR="009C3A82" w:rsidRPr="009C3A82" w:rsidRDefault="009C3A82" w:rsidP="009C3A82">
      <w:pPr>
        <w:widowControl w:val="0"/>
        <w:suppressAutoHyphens/>
        <w:autoSpaceDE w:val="0"/>
        <w:autoSpaceDN w:val="0"/>
        <w:adjustRightInd w:val="0"/>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autoSpaceDE w:val="0"/>
        <w:autoSpaceDN w:val="0"/>
        <w:adjustRightInd w:val="0"/>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position w:val="-38"/>
          <w:sz w:val="24"/>
          <w:szCs w:val="24"/>
          <w:lang w:val="es-ES_tradnl" w:eastAsia="es-ES"/>
        </w:rPr>
        <w:object w:dxaOrig="768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pt;height:35.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Equation.3" ShapeID="_x0000_i1025" DrawAspect="Content" ObjectID="_1587545263" r:id="rId8"/>
        </w:objec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Conc.Contam.: Concentración del contaminante</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PM: Peso molecular del contaminante</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En cuanto a los caudales de emisión de los gases de cada chimenea, deberán expresarse como caudal seco, también llevados a condiciones de referencia, y calculados a partir de las velocidades medidas.</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lastRenderedPageBreak/>
        <w:t>La metodología para el cálculo de los caudales es la que se define a continuación:</w:t>
      </w:r>
    </w:p>
    <w:p w:rsidR="009C3A82" w:rsidRPr="009C3A82" w:rsidRDefault="009C3A82" w:rsidP="009C3A82">
      <w:pPr>
        <w:widowControl w:val="0"/>
        <w:suppressAutoHyphens/>
        <w:autoSpaceDE w:val="0"/>
        <w:autoSpaceDN w:val="0"/>
        <w:adjustRightInd w:val="0"/>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autoSpaceDE w:val="0"/>
        <w:autoSpaceDN w:val="0"/>
        <w:adjustRightInd w:val="0"/>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position w:val="-36"/>
          <w:sz w:val="24"/>
          <w:szCs w:val="24"/>
          <w:lang w:val="es-ES_tradnl" w:eastAsia="es-ES"/>
        </w:rPr>
        <w:object w:dxaOrig="12200" w:dyaOrig="840">
          <v:shape id="_x0000_i1026" type="#_x0000_t75" style="width:463.5pt;height:30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quation.3" ShapeID="_x0000_i1026" DrawAspect="Content" ObjectID="_1587545264" r:id="rId10"/>
        </w:objec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Q</w:t>
      </w:r>
      <w:r w:rsidRPr="009C3A82">
        <w:rPr>
          <w:rFonts w:ascii="Arial" w:eastAsia="Times New Roman" w:hAnsi="Arial" w:cs="Arial"/>
          <w:color w:val="000000"/>
          <w:sz w:val="24"/>
          <w:szCs w:val="24"/>
          <w:vertAlign w:val="subscript"/>
          <w:lang w:val="es-ES_tradnl" w:eastAsia="es-ES"/>
        </w:rPr>
        <w:t>s</w:t>
      </w:r>
      <w:r w:rsidRPr="009C3A82">
        <w:rPr>
          <w:rFonts w:ascii="Arial" w:eastAsia="Times New Roman" w:hAnsi="Arial" w:cs="Arial"/>
          <w:color w:val="000000"/>
          <w:sz w:val="24"/>
          <w:szCs w:val="24"/>
          <w:lang w:val="es-ES_tradnl" w:eastAsia="es-ES"/>
        </w:rPr>
        <w:t>: Caudal seco de emisión de contaminante de la chimenea</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V</w:t>
      </w:r>
      <w:r w:rsidRPr="009C3A82">
        <w:rPr>
          <w:rFonts w:ascii="Arial" w:eastAsia="Times New Roman" w:hAnsi="Arial" w:cs="Arial"/>
          <w:color w:val="000000"/>
          <w:sz w:val="24"/>
          <w:szCs w:val="24"/>
          <w:vertAlign w:val="subscript"/>
          <w:lang w:val="es-ES_tradnl" w:eastAsia="es-ES"/>
        </w:rPr>
        <w:t>s</w:t>
      </w:r>
      <w:r w:rsidRPr="009C3A82">
        <w:rPr>
          <w:rFonts w:ascii="Arial" w:eastAsia="Times New Roman" w:hAnsi="Arial" w:cs="Arial"/>
          <w:color w:val="000000"/>
          <w:sz w:val="24"/>
          <w:szCs w:val="24"/>
          <w:lang w:val="es-ES_tradnl" w:eastAsia="es-ES"/>
        </w:rPr>
        <w:t>: Velocidad de salida del efluente</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ÁreaCh: Área de la chimenea</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t</w:t>
      </w:r>
      <w:r w:rsidRPr="009C3A82">
        <w:rPr>
          <w:rFonts w:ascii="Arial" w:eastAsia="Times New Roman" w:hAnsi="Arial" w:cs="Arial"/>
          <w:color w:val="000000"/>
          <w:sz w:val="24"/>
          <w:szCs w:val="24"/>
          <w:vertAlign w:val="subscript"/>
          <w:lang w:val="es-ES_tradnl" w:eastAsia="es-ES"/>
        </w:rPr>
        <w:t>s</w:t>
      </w:r>
      <w:r w:rsidRPr="009C3A82">
        <w:rPr>
          <w:rFonts w:ascii="Arial" w:eastAsia="Times New Roman" w:hAnsi="Arial" w:cs="Arial"/>
          <w:color w:val="000000"/>
          <w:sz w:val="24"/>
          <w:szCs w:val="24"/>
          <w:lang w:val="es-ES_tradnl" w:eastAsia="es-ES"/>
        </w:rPr>
        <w:t>: Temperatura de salida del efluente, en °C</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P</w:t>
      </w:r>
      <w:r w:rsidRPr="009C3A82">
        <w:rPr>
          <w:rFonts w:ascii="Arial" w:eastAsia="Times New Roman" w:hAnsi="Arial" w:cs="Arial"/>
          <w:color w:val="000000"/>
          <w:sz w:val="24"/>
          <w:szCs w:val="24"/>
          <w:vertAlign w:val="subscript"/>
          <w:lang w:val="es-ES_tradnl" w:eastAsia="es-ES"/>
        </w:rPr>
        <w:t>s</w:t>
      </w:r>
      <w:r w:rsidRPr="009C3A82">
        <w:rPr>
          <w:rFonts w:ascii="Arial" w:eastAsia="Times New Roman" w:hAnsi="Arial" w:cs="Arial"/>
          <w:color w:val="000000"/>
          <w:sz w:val="24"/>
          <w:szCs w:val="24"/>
          <w:lang w:val="es-ES_tradnl" w:eastAsia="es-ES"/>
        </w:rPr>
        <w:t>.: presión total en la chimenea = presión estática en la chimenea + presión barométrica</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B</w:t>
      </w:r>
      <w:r w:rsidRPr="009C3A82">
        <w:rPr>
          <w:rFonts w:ascii="Arial" w:eastAsia="Times New Roman" w:hAnsi="Arial" w:cs="Arial"/>
          <w:color w:val="000000"/>
          <w:sz w:val="24"/>
          <w:szCs w:val="24"/>
          <w:vertAlign w:val="subscript"/>
          <w:lang w:val="es-ES_tradnl" w:eastAsia="es-ES"/>
        </w:rPr>
        <w:t>ws</w:t>
      </w:r>
      <w:r w:rsidRPr="009C3A82">
        <w:rPr>
          <w:rFonts w:ascii="Arial" w:eastAsia="Times New Roman" w:hAnsi="Arial" w:cs="Arial"/>
          <w:color w:val="000000"/>
          <w:sz w:val="24"/>
          <w:szCs w:val="24"/>
          <w:lang w:val="es-ES_tradnl" w:eastAsia="es-ES"/>
        </w:rPr>
        <w:t>: Contenido de humedad del efluente.</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vertAlign w:val="subscript"/>
          <w:lang w:val="es-ES_tradnl" w:eastAsia="es-ES"/>
        </w:rPr>
      </w:pPr>
    </w:p>
    <w:p w:rsidR="009C3A82" w:rsidRPr="009C3A82" w:rsidRDefault="009C3A82" w:rsidP="009C3A82">
      <w:pPr>
        <w:widowControl w:val="0"/>
        <w:suppressAutoHyphens/>
        <w:autoSpaceDE w:val="0"/>
        <w:autoSpaceDN w:val="0"/>
        <w:adjustRightInd w:val="0"/>
        <w:spacing w:after="0" w:line="480" w:lineRule="auto"/>
        <w:jc w:val="both"/>
        <w:rPr>
          <w:rFonts w:ascii="Arial" w:eastAsia="Times New Roman" w:hAnsi="Arial" w:cs="Arial"/>
          <w:b/>
          <w:sz w:val="24"/>
          <w:szCs w:val="24"/>
          <w:lang w:val="es-ES_tradnl" w:eastAsia="es-ES"/>
        </w:rPr>
      </w:pPr>
      <w:r w:rsidRPr="009C3A82">
        <w:rPr>
          <w:rFonts w:ascii="Arial" w:eastAsia="Times New Roman" w:hAnsi="Arial" w:cs="Arial"/>
          <w:position w:val="-32"/>
          <w:sz w:val="24"/>
          <w:szCs w:val="24"/>
          <w:lang w:val="es-ES_tradnl" w:eastAsia="es-ES"/>
        </w:rPr>
        <w:object w:dxaOrig="3080" w:dyaOrig="740">
          <v:shape id="_x0000_i1027" type="#_x0000_t75" style="width:120.5pt;height:26.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Equation.3" ShapeID="_x0000_i1027" DrawAspect="Content" ObjectID="_1587545265" r:id="rId12"/>
        </w:object>
      </w:r>
      <w:r w:rsidRPr="009C3A82">
        <w:rPr>
          <w:rFonts w:ascii="Arial" w:eastAsia="Times New Roman" w:hAnsi="Arial" w:cs="Arial"/>
          <w:sz w:val="24"/>
          <w:szCs w:val="24"/>
          <w:lang w:val="es-ES_tradnl" w:eastAsia="es-ES"/>
        </w:rPr>
        <w:t xml:space="preserve"> : Bloque de la ecuación que convierte los m</w:t>
      </w:r>
      <w:r w:rsidRPr="009C3A82">
        <w:rPr>
          <w:rFonts w:ascii="Arial" w:eastAsia="Times New Roman" w:hAnsi="Arial" w:cs="Arial"/>
          <w:sz w:val="24"/>
          <w:szCs w:val="24"/>
          <w:vertAlign w:val="superscript"/>
          <w:lang w:val="es-ES_tradnl" w:eastAsia="es-ES"/>
        </w:rPr>
        <w:t>3</w:t>
      </w:r>
      <w:r w:rsidRPr="009C3A82">
        <w:rPr>
          <w:rFonts w:ascii="Arial" w:eastAsia="Times New Roman" w:hAnsi="Arial" w:cs="Arial"/>
          <w:sz w:val="24"/>
          <w:szCs w:val="24"/>
          <w:lang w:val="es-ES_tradnl" w:eastAsia="es-ES"/>
        </w:rPr>
        <w:t xml:space="preserve"> en Nm</w:t>
      </w:r>
      <w:r w:rsidRPr="009C3A82">
        <w:rPr>
          <w:rFonts w:ascii="Arial" w:eastAsia="Times New Roman" w:hAnsi="Arial" w:cs="Arial"/>
          <w:sz w:val="24"/>
          <w:szCs w:val="24"/>
          <w:vertAlign w:val="superscript"/>
          <w:lang w:val="es-ES_tradnl" w:eastAsia="es-ES"/>
        </w:rPr>
        <w:t>3</w:t>
      </w:r>
      <w:r w:rsidRPr="009C3A82">
        <w:rPr>
          <w:rFonts w:ascii="Arial" w:eastAsia="Times New Roman" w:hAnsi="Arial" w:cs="Arial"/>
          <w:sz w:val="24"/>
          <w:szCs w:val="24"/>
          <w:lang w:val="es-ES_tradnl" w:eastAsia="es-ES"/>
        </w:rPr>
        <w:t>.</w:t>
      </w:r>
    </w:p>
    <w:p w:rsidR="009C3A82" w:rsidRPr="009C3A82" w:rsidRDefault="009C3A82" w:rsidP="009C3A82">
      <w:pPr>
        <w:widowControl w:val="0"/>
        <w:suppressAutoHyphens/>
        <w:spacing w:after="0" w:line="480" w:lineRule="auto"/>
        <w:jc w:val="both"/>
        <w:rPr>
          <w:rFonts w:ascii="Arial" w:eastAsia="Times New Roman" w:hAnsi="Arial" w:cs="Arial"/>
          <w:b/>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lastRenderedPageBreak/>
        <w:t>El cálculo de la emisión de contaminantes en g/kWh, se define como se indica:</w:t>
      </w:r>
    </w:p>
    <w:p w:rsidR="009C3A82" w:rsidRPr="009C3A82" w:rsidRDefault="009C3A82" w:rsidP="009C3A82">
      <w:pPr>
        <w:widowControl w:val="0"/>
        <w:suppressAutoHyphens/>
        <w:autoSpaceDE w:val="0"/>
        <w:autoSpaceDN w:val="0"/>
        <w:adjustRightInd w:val="0"/>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position w:val="-32"/>
          <w:sz w:val="24"/>
          <w:szCs w:val="24"/>
          <w:lang w:val="es-ES_tradnl" w:eastAsia="es-ES"/>
        </w:rPr>
        <w:object w:dxaOrig="6200" w:dyaOrig="740">
          <v:shape id="_x0000_i1028" type="#_x0000_t75" style="width:252pt;height:29.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quation.3" ShapeID="_x0000_i1028" DrawAspect="Content" ObjectID="_1587545266" r:id="rId14"/>
        </w:objec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Potencia_en_Bornes: Potencia eléctrica en bornes de salida del generador, al momento de la medición, en kW.</w:t>
      </w:r>
    </w:p>
    <w:p w:rsidR="009C3A82" w:rsidRPr="009C3A82" w:rsidRDefault="009C3A82" w:rsidP="009C3A82">
      <w:pPr>
        <w:widowControl w:val="0"/>
        <w:suppressAutoHyphens/>
        <w:spacing w:after="0" w:line="480" w:lineRule="auto"/>
        <w:jc w:val="both"/>
        <w:rPr>
          <w:rFonts w:ascii="Arial" w:eastAsia="Times New Roman" w:hAnsi="Arial" w:cs="Arial"/>
          <w:b/>
          <w:bCs/>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b/>
          <w:sz w:val="24"/>
          <w:szCs w:val="24"/>
          <w:lang w:val="es-MX" w:eastAsia="es-ES"/>
        </w:rPr>
      </w:pPr>
      <w:bookmarkStart w:id="21" w:name="_Toc507148019"/>
      <w:r w:rsidRPr="009C3A82">
        <w:rPr>
          <w:rFonts w:ascii="Arial" w:eastAsia="Times New Roman" w:hAnsi="Arial" w:cs="Arial"/>
          <w:b/>
          <w:sz w:val="24"/>
          <w:szCs w:val="24"/>
          <w:lang w:val="es-MX" w:eastAsia="es-ES"/>
        </w:rPr>
        <w:t>Oxidación de los óxidos de nitrógeno (NOx)</w:t>
      </w:r>
      <w:bookmarkEnd w:id="20"/>
      <w:bookmarkEnd w:id="21"/>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Los valores de Óxidos de Nitrógeno (NO</w:t>
      </w:r>
      <w:r w:rsidRPr="009C3A82">
        <w:rPr>
          <w:rFonts w:ascii="Arial" w:eastAsia="Times New Roman" w:hAnsi="Arial" w:cs="Arial"/>
          <w:color w:val="000000"/>
          <w:sz w:val="24"/>
          <w:szCs w:val="24"/>
          <w:vertAlign w:val="subscript"/>
          <w:lang w:val="es-ES_tradnl" w:eastAsia="es-ES"/>
        </w:rPr>
        <w:t>x</w:t>
      </w:r>
      <w:r w:rsidRPr="009C3A82">
        <w:rPr>
          <w:rFonts w:ascii="Arial" w:eastAsia="Times New Roman" w:hAnsi="Arial" w:cs="Arial"/>
          <w:color w:val="000000"/>
          <w:sz w:val="24"/>
          <w:szCs w:val="24"/>
          <w:lang w:val="es-ES_tradnl" w:eastAsia="es-ES"/>
        </w:rPr>
        <w:t>) en mg/Nm</w:t>
      </w:r>
      <w:r w:rsidRPr="009C3A82">
        <w:rPr>
          <w:rFonts w:ascii="Arial" w:eastAsia="Times New Roman" w:hAnsi="Arial" w:cs="Arial"/>
          <w:color w:val="000000"/>
          <w:sz w:val="24"/>
          <w:szCs w:val="24"/>
          <w:vertAlign w:val="superscript"/>
          <w:lang w:val="es-ES_tradnl" w:eastAsia="es-ES"/>
        </w:rPr>
        <w:t>3</w:t>
      </w:r>
      <w:r w:rsidRPr="009C3A82">
        <w:rPr>
          <w:rFonts w:ascii="Arial" w:eastAsia="Times New Roman" w:hAnsi="Arial" w:cs="Arial"/>
          <w:color w:val="000000"/>
          <w:sz w:val="24"/>
          <w:szCs w:val="24"/>
          <w:lang w:val="es-ES_tradnl" w:eastAsia="es-ES"/>
        </w:rPr>
        <w:t xml:space="preserve"> se calculan suponiendo que todo el Monóxido de Nitrógeno (NO) contenido en los gases de escape se oxida a Dióxido de Nitrógeno (NO</w:t>
      </w:r>
      <w:r w:rsidRPr="009C3A82">
        <w:rPr>
          <w:rFonts w:ascii="Arial" w:eastAsia="Times New Roman" w:hAnsi="Arial" w:cs="Arial"/>
          <w:color w:val="000000"/>
          <w:sz w:val="24"/>
          <w:szCs w:val="24"/>
          <w:vertAlign w:val="subscript"/>
          <w:lang w:val="es-ES_tradnl" w:eastAsia="es-ES"/>
        </w:rPr>
        <w:t>2</w:t>
      </w:r>
      <w:r w:rsidRPr="009C3A82">
        <w:rPr>
          <w:rFonts w:ascii="Arial" w:eastAsia="Times New Roman" w:hAnsi="Arial" w:cs="Arial"/>
          <w:color w:val="000000"/>
          <w:sz w:val="24"/>
          <w:szCs w:val="24"/>
          <w:lang w:val="es-ES_tradnl" w:eastAsia="es-ES"/>
        </w:rPr>
        <w:t>).</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0"/>
          <w:numId w:val="4"/>
        </w:numPr>
        <w:suppressAutoHyphens/>
        <w:spacing w:after="0" w:line="480" w:lineRule="auto"/>
        <w:jc w:val="both"/>
        <w:rPr>
          <w:rFonts w:ascii="Arial" w:eastAsia="Times New Roman" w:hAnsi="Arial" w:cs="Arial"/>
          <w:b/>
          <w:sz w:val="24"/>
          <w:szCs w:val="24"/>
          <w:lang w:val="es-MX" w:eastAsia="es-ES"/>
        </w:rPr>
      </w:pPr>
      <w:bookmarkStart w:id="22" w:name="_Toc507148020"/>
      <w:r w:rsidRPr="009C3A82">
        <w:rPr>
          <w:rFonts w:ascii="Arial" w:eastAsia="Times New Roman" w:hAnsi="Arial" w:cs="Arial"/>
          <w:b/>
          <w:sz w:val="24"/>
          <w:szCs w:val="24"/>
          <w:lang w:val="es-MX" w:eastAsia="es-ES"/>
        </w:rPr>
        <w:lastRenderedPageBreak/>
        <w:t>PRESENTACIÓN DE LOS RESULTADOS</w:t>
      </w:r>
      <w:bookmarkEnd w:id="22"/>
    </w:p>
    <w:p w:rsidR="009C3A82" w:rsidRPr="009C3A82" w:rsidRDefault="009C3A82" w:rsidP="009C3A82">
      <w:pPr>
        <w:widowControl w:val="0"/>
        <w:suppressAutoHyphens/>
        <w:spacing w:after="0" w:line="480" w:lineRule="auto"/>
        <w:jc w:val="both"/>
        <w:rPr>
          <w:rFonts w:ascii="Arial" w:eastAsia="Times New Roman" w:hAnsi="Arial" w:cs="Arial"/>
          <w:b/>
          <w:bCs/>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Los resultados de las determinaciones deberán cargarse en los formularios que incluyen los contenidos mínimos y formatos, diseñados y aprobados por el ENRE a tal fin.</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027D0C" w:rsidRDefault="009C3A82" w:rsidP="00027D0C">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 xml:space="preserve">Los resultados serán informados al ENRE mediante su incorporación al Sistema Ambiental Web, en los formularios de emisiones gaseosas que el agente tiene la obligación de presentar </w:t>
      </w:r>
      <w:r w:rsidRPr="009C3A82">
        <w:rPr>
          <w:rFonts w:ascii="Arial" w:eastAsia="Times New Roman" w:hAnsi="Arial" w:cs="Arial"/>
          <w:vanish/>
          <w:color w:val="000000"/>
          <w:sz w:val="24"/>
          <w:szCs w:val="24"/>
          <w:lang w:val="es-ES_tradnl" w:eastAsia="es-ES"/>
        </w:rPr>
        <w:t xml:space="preserve">desde Internet </w:t>
      </w:r>
      <w:r w:rsidRPr="009C3A82">
        <w:rPr>
          <w:rFonts w:ascii="Arial" w:eastAsia="Times New Roman" w:hAnsi="Arial" w:cs="Arial"/>
          <w:color w:val="000000"/>
          <w:sz w:val="24"/>
          <w:szCs w:val="24"/>
          <w:lang w:val="es-ES_tradnl" w:eastAsia="es-ES"/>
        </w:rPr>
        <w:t>junto con los Informes de Avance de las Planificaciones Ambientales, de acuerdo a las disposiciones establecidas en el punto V.1</w:t>
      </w:r>
      <w:r w:rsidRPr="00027D0C">
        <w:rPr>
          <w:rFonts w:ascii="Arial" w:eastAsia="Times New Roman" w:hAnsi="Arial" w:cs="Arial"/>
          <w:color w:val="000000"/>
          <w:sz w:val="24"/>
          <w:szCs w:val="24"/>
          <w:lang w:val="es-ES_tradnl" w:eastAsia="es-ES"/>
        </w:rPr>
        <w:t xml:space="preserve"> del Anexo a la Resolución ENRE N° 555/2001, y los Apartados II y III del Anexo a la Resolución ASPA N° 1/2010, o las que las reemplacen.</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lastRenderedPageBreak/>
        <w:t>Teniendo en cuenta los requerimientos establecidos en la presente norma, se debe asegurar que toda la documentación de respaldo de cada una de las mediciones efectuadas sea resguardada a fin de garantizar la trazabilidad de los valores obtenidos.</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 xml:space="preserve">El ENRE podrá solicitar copias de los referidos registros como control documental. </w:t>
      </w:r>
    </w:p>
    <w:p w:rsidR="009C3A82" w:rsidRPr="009C3A82" w:rsidRDefault="009C3A82" w:rsidP="009C3A82">
      <w:pPr>
        <w:widowControl w:val="0"/>
        <w:suppressAutoHyphens/>
        <w:spacing w:after="0" w:line="480" w:lineRule="auto"/>
        <w:jc w:val="both"/>
        <w:rPr>
          <w:rFonts w:ascii="Arial" w:eastAsia="Times New Roman" w:hAnsi="Arial" w:cs="Arial"/>
          <w:sz w:val="24"/>
          <w:szCs w:val="24"/>
          <w:highlight w:val="green"/>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Según corresponda al tipo de equipo utilizado, al informar valores de NO</w:t>
      </w:r>
      <w:r w:rsidRPr="009C3A82">
        <w:rPr>
          <w:rFonts w:ascii="Arial" w:eastAsia="Times New Roman" w:hAnsi="Arial" w:cs="Arial"/>
          <w:color w:val="000000"/>
          <w:sz w:val="24"/>
          <w:szCs w:val="24"/>
          <w:vertAlign w:val="subscript"/>
          <w:lang w:val="es-ES_tradnl" w:eastAsia="es-ES"/>
        </w:rPr>
        <w:t>x</w:t>
      </w:r>
      <w:r w:rsidRPr="009C3A82">
        <w:rPr>
          <w:rFonts w:ascii="Arial" w:eastAsia="Times New Roman" w:hAnsi="Arial" w:cs="Arial"/>
          <w:color w:val="000000"/>
          <w:sz w:val="24"/>
          <w:szCs w:val="24"/>
          <w:lang w:val="es-ES_tradnl" w:eastAsia="es-ES"/>
        </w:rPr>
        <w:t xml:space="preserve"> se deberá contar con la documentación de respaldo pertinente (registros de NO y NO</w:t>
      </w:r>
      <w:r w:rsidRPr="009C3A82">
        <w:rPr>
          <w:rFonts w:ascii="Arial" w:eastAsia="Times New Roman" w:hAnsi="Arial" w:cs="Arial"/>
          <w:color w:val="000000"/>
          <w:sz w:val="24"/>
          <w:szCs w:val="24"/>
          <w:vertAlign w:val="subscript"/>
          <w:lang w:val="es-ES_tradnl" w:eastAsia="es-ES"/>
        </w:rPr>
        <w:t>2</w:t>
      </w:r>
      <w:r w:rsidRPr="009C3A82">
        <w:rPr>
          <w:rFonts w:ascii="Arial" w:eastAsia="Times New Roman" w:hAnsi="Arial" w:cs="Arial"/>
          <w:color w:val="000000"/>
          <w:sz w:val="24"/>
          <w:szCs w:val="24"/>
          <w:lang w:val="es-ES_tradnl" w:eastAsia="es-ES"/>
        </w:rPr>
        <w:t>, o de NO</w:t>
      </w:r>
      <w:r w:rsidRPr="009C3A82">
        <w:rPr>
          <w:rFonts w:ascii="Arial" w:eastAsia="Times New Roman" w:hAnsi="Arial" w:cs="Arial"/>
          <w:color w:val="000000"/>
          <w:sz w:val="24"/>
          <w:szCs w:val="24"/>
          <w:vertAlign w:val="subscript"/>
          <w:lang w:val="es-ES_tradnl" w:eastAsia="es-ES"/>
        </w:rPr>
        <w:t>x</w:t>
      </w:r>
      <w:r w:rsidRPr="009C3A82">
        <w:rPr>
          <w:rFonts w:ascii="Arial" w:eastAsia="Times New Roman" w:hAnsi="Arial" w:cs="Arial"/>
          <w:color w:val="000000"/>
          <w:sz w:val="24"/>
          <w:szCs w:val="24"/>
          <w:lang w:val="es-ES_tradnl" w:eastAsia="es-ES"/>
        </w:rPr>
        <w:t xml:space="preserve"> y NO), la que deberá incorporarse a los formularios de emisiones gaseosas. </w:t>
      </w:r>
    </w:p>
    <w:p w:rsidR="009C3A82" w:rsidRPr="009C3A82" w:rsidRDefault="009C3A82" w:rsidP="009C3A82">
      <w:pPr>
        <w:widowControl w:val="0"/>
        <w:tabs>
          <w:tab w:val="left" w:pos="709"/>
        </w:tabs>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 xml:space="preserve">Los agentes deberán incluir en los Informes de </w:t>
      </w:r>
      <w:r w:rsidRPr="009C3A82">
        <w:rPr>
          <w:rFonts w:ascii="Arial" w:eastAsia="Times New Roman" w:hAnsi="Arial" w:cs="Arial"/>
          <w:color w:val="000000"/>
          <w:sz w:val="24"/>
          <w:szCs w:val="24"/>
          <w:lang w:val="es-ES_tradnl" w:eastAsia="es-ES"/>
        </w:rPr>
        <w:lastRenderedPageBreak/>
        <w:t>Avance Semestrales –requeridos en el Apartado II del Anexo a la Resolución ASPA N° 1/2010 y el punto V.1. del Anexo a la Resolución ENRE N° 555/2001– la siguiente información asociada a los Monitoreos de Emisiones a la Atmósfera:</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2"/>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Informar la cantidad de motores de combustión interna en servicio al momento de la medición, hayan sido monitoreados o no.</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Para cada motor instalado se deberá enviar la siguiente información, respetando el siguiente modelo de datos:</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Tabla 5.6.1</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tbl>
      <w:tblPr>
        <w:tblW w:w="82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5808"/>
      </w:tblGrid>
      <w:tr w:rsidR="009C3A82" w:rsidRPr="009C3A82" w:rsidTr="00C21D3C">
        <w:trPr>
          <w:trHeight w:val="352"/>
          <w:jc w:val="right"/>
        </w:trPr>
        <w:tc>
          <w:tcPr>
            <w:tcW w:w="1871" w:type="dxa"/>
            <w:shd w:val="clear" w:color="auto" w:fill="D9D9D9"/>
            <w:vAlign w:val="center"/>
          </w:tcPr>
          <w:p w:rsidR="009C3A82" w:rsidRPr="009C3A82" w:rsidRDefault="009C3A82" w:rsidP="009C3A82">
            <w:pPr>
              <w:widowControl w:val="0"/>
              <w:suppressAutoHyphens/>
              <w:spacing w:after="0" w:line="480" w:lineRule="auto"/>
              <w:jc w:val="both"/>
              <w:rPr>
                <w:rFonts w:ascii="Arial" w:eastAsia="Times New Roman" w:hAnsi="Arial" w:cs="Arial"/>
                <w:b/>
                <w:sz w:val="24"/>
                <w:szCs w:val="24"/>
                <w:lang w:val="es-ES_tradnl" w:eastAsia="es-ES"/>
              </w:rPr>
            </w:pPr>
            <w:r w:rsidRPr="009C3A82">
              <w:rPr>
                <w:rFonts w:ascii="Arial" w:eastAsia="Times New Roman" w:hAnsi="Arial" w:cs="Arial"/>
                <w:b/>
                <w:sz w:val="24"/>
                <w:szCs w:val="24"/>
                <w:lang w:val="es-ES_tradnl" w:eastAsia="es-ES"/>
              </w:rPr>
              <w:t>Campo</w:t>
            </w:r>
          </w:p>
        </w:tc>
        <w:tc>
          <w:tcPr>
            <w:tcW w:w="6341" w:type="dxa"/>
            <w:shd w:val="clear" w:color="auto" w:fill="D9D9D9"/>
            <w:vAlign w:val="center"/>
          </w:tcPr>
          <w:p w:rsidR="009C3A82" w:rsidRPr="009C3A82" w:rsidRDefault="009C3A82" w:rsidP="009C3A82">
            <w:pPr>
              <w:widowControl w:val="0"/>
              <w:suppressAutoHyphens/>
              <w:spacing w:after="0" w:line="480" w:lineRule="auto"/>
              <w:jc w:val="both"/>
              <w:rPr>
                <w:rFonts w:ascii="Arial" w:eastAsia="Times New Roman" w:hAnsi="Arial" w:cs="Arial"/>
                <w:b/>
                <w:sz w:val="24"/>
                <w:szCs w:val="24"/>
                <w:lang w:val="es-ES_tradnl" w:eastAsia="es-ES"/>
              </w:rPr>
            </w:pPr>
            <w:r w:rsidRPr="009C3A82">
              <w:rPr>
                <w:rFonts w:ascii="Arial" w:eastAsia="Times New Roman" w:hAnsi="Arial" w:cs="Arial"/>
                <w:b/>
                <w:sz w:val="24"/>
                <w:szCs w:val="24"/>
                <w:lang w:val="es-ES_tradnl" w:eastAsia="es-ES"/>
              </w:rPr>
              <w:t>Contenido</w:t>
            </w:r>
          </w:p>
        </w:tc>
      </w:tr>
      <w:tr w:rsidR="009C3A82" w:rsidRPr="009C3A82" w:rsidTr="00C21D3C">
        <w:trPr>
          <w:trHeight w:val="397"/>
          <w:jc w:val="right"/>
        </w:trPr>
        <w:tc>
          <w:tcPr>
            <w:tcW w:w="187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CODIGO_EQUIPO</w:t>
            </w:r>
          </w:p>
        </w:tc>
        <w:tc>
          <w:tcPr>
            <w:tcW w:w="634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Código de identificación del motor de combustión interna – Identificación unívoca para cada equipo</w:t>
            </w:r>
          </w:p>
        </w:tc>
      </w:tr>
      <w:tr w:rsidR="009C3A82" w:rsidRPr="009C3A82" w:rsidTr="00C21D3C">
        <w:trPr>
          <w:trHeight w:val="397"/>
          <w:jc w:val="right"/>
        </w:trPr>
        <w:tc>
          <w:tcPr>
            <w:tcW w:w="187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lastRenderedPageBreak/>
              <w:t>SERIE</w:t>
            </w:r>
          </w:p>
        </w:tc>
        <w:tc>
          <w:tcPr>
            <w:tcW w:w="634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Número de serie del motor de combustión interna. El dato debe coincidir con la información contenida en la chapa de la unidad.</w:t>
            </w:r>
          </w:p>
        </w:tc>
      </w:tr>
      <w:tr w:rsidR="009C3A82" w:rsidRPr="009C3A82" w:rsidTr="00C21D3C">
        <w:trPr>
          <w:trHeight w:val="397"/>
          <w:jc w:val="right"/>
        </w:trPr>
        <w:tc>
          <w:tcPr>
            <w:tcW w:w="187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N_CHIMENEA</w:t>
            </w:r>
          </w:p>
        </w:tc>
        <w:tc>
          <w:tcPr>
            <w:tcW w:w="634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Cantidad de chimeneas instaladas en cada motor de combustión interna</w:t>
            </w:r>
          </w:p>
        </w:tc>
      </w:tr>
      <w:tr w:rsidR="009C3A82" w:rsidRPr="009C3A82" w:rsidTr="00C21D3C">
        <w:trPr>
          <w:trHeight w:val="397"/>
          <w:jc w:val="right"/>
        </w:trPr>
        <w:tc>
          <w:tcPr>
            <w:tcW w:w="187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CHIMENEA</w:t>
            </w:r>
          </w:p>
        </w:tc>
        <w:tc>
          <w:tcPr>
            <w:tcW w:w="634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Código/s de la/s Chimenea del motor, monitoreada</w:t>
            </w:r>
          </w:p>
        </w:tc>
      </w:tr>
      <w:tr w:rsidR="009C3A82" w:rsidRPr="009C3A82" w:rsidTr="00C21D3C">
        <w:trPr>
          <w:trHeight w:val="348"/>
          <w:jc w:val="right"/>
        </w:trPr>
        <w:tc>
          <w:tcPr>
            <w:tcW w:w="187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FECHA_FAB</w:t>
            </w:r>
          </w:p>
        </w:tc>
        <w:tc>
          <w:tcPr>
            <w:tcW w:w="634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Fecha fabricación: Dato extraído de la chapa del equipo</w:t>
            </w:r>
          </w:p>
        </w:tc>
      </w:tr>
      <w:tr w:rsidR="009C3A82" w:rsidRPr="009C3A82" w:rsidTr="00C21D3C">
        <w:trPr>
          <w:trHeight w:val="348"/>
          <w:jc w:val="right"/>
        </w:trPr>
        <w:tc>
          <w:tcPr>
            <w:tcW w:w="187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ENTRADA_SERV</w:t>
            </w:r>
          </w:p>
        </w:tc>
        <w:tc>
          <w:tcPr>
            <w:tcW w:w="634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Fecha de entrada en servicio de la unidad en la central</w:t>
            </w:r>
          </w:p>
        </w:tc>
      </w:tr>
      <w:tr w:rsidR="009C3A82" w:rsidRPr="009C3A82" w:rsidTr="00C21D3C">
        <w:trPr>
          <w:trHeight w:val="397"/>
          <w:jc w:val="right"/>
        </w:trPr>
        <w:tc>
          <w:tcPr>
            <w:tcW w:w="187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FECHA_MO</w:t>
            </w:r>
          </w:p>
        </w:tc>
        <w:tc>
          <w:tcPr>
            <w:tcW w:w="634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Fecha de realización del monitoreo</w:t>
            </w:r>
          </w:p>
        </w:tc>
      </w:tr>
      <w:tr w:rsidR="009C3A82" w:rsidRPr="009C3A82" w:rsidTr="00C21D3C">
        <w:trPr>
          <w:trHeight w:val="397"/>
          <w:jc w:val="right"/>
        </w:trPr>
        <w:tc>
          <w:tcPr>
            <w:tcW w:w="187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HORAS_ACUM</w:t>
            </w:r>
          </w:p>
        </w:tc>
        <w:tc>
          <w:tcPr>
            <w:tcW w:w="634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Cantidad de horas de funcionamiento acumuladas desde el último monitoreo</w:t>
            </w:r>
          </w:p>
        </w:tc>
      </w:tr>
      <w:tr w:rsidR="009C3A82" w:rsidRPr="009C3A82" w:rsidTr="00C21D3C">
        <w:trPr>
          <w:trHeight w:val="397"/>
          <w:jc w:val="right"/>
        </w:trPr>
        <w:tc>
          <w:tcPr>
            <w:tcW w:w="187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FECHA_ULT_MO</w:t>
            </w:r>
          </w:p>
        </w:tc>
        <w:tc>
          <w:tcPr>
            <w:tcW w:w="634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Fecha de realización del último monitoreo (monitoreo anterior al que se informa)</w:t>
            </w:r>
          </w:p>
        </w:tc>
      </w:tr>
      <w:tr w:rsidR="009C3A82" w:rsidRPr="009C3A82" w:rsidTr="00C21D3C">
        <w:trPr>
          <w:trHeight w:val="397"/>
          <w:jc w:val="right"/>
        </w:trPr>
        <w:tc>
          <w:tcPr>
            <w:tcW w:w="187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FECHA_MANT</w:t>
            </w:r>
          </w:p>
        </w:tc>
        <w:tc>
          <w:tcPr>
            <w:tcW w:w="634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Fecha de último mantenimiento mayor.</w:t>
            </w:r>
          </w:p>
        </w:tc>
      </w:tr>
      <w:tr w:rsidR="009C3A82" w:rsidRPr="009C3A82" w:rsidTr="00C21D3C">
        <w:trPr>
          <w:trHeight w:val="397"/>
          <w:jc w:val="right"/>
        </w:trPr>
        <w:tc>
          <w:tcPr>
            <w:tcW w:w="187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FECHA_SAL_SERV</w:t>
            </w:r>
          </w:p>
        </w:tc>
        <w:tc>
          <w:tcPr>
            <w:tcW w:w="634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Fecha de salida de servicio del motor en la central.</w:t>
            </w:r>
          </w:p>
        </w:tc>
      </w:tr>
      <w:tr w:rsidR="009C3A82" w:rsidRPr="009C3A82" w:rsidTr="00C21D3C">
        <w:trPr>
          <w:trHeight w:val="686"/>
          <w:jc w:val="right"/>
        </w:trPr>
        <w:tc>
          <w:tcPr>
            <w:tcW w:w="187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Observaciones</w:t>
            </w:r>
          </w:p>
        </w:tc>
        <w:tc>
          <w:tcPr>
            <w:tcW w:w="6341"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En caso de no efectuarse mediciones durante el período, se deberá justificar el motivo en este campo</w:t>
            </w:r>
          </w:p>
        </w:tc>
      </w:tr>
    </w:tbl>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En caso de equipos con dos chimeneas, se informarán los resultados de las mediciones realizadas en ambos conductos, por lo cual, deberán generarse 2 (dos) registros.</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La información deberá enviarse en soporte informático compatible con planilla de cálculo.</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2"/>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 xml:space="preserve">Considerando la posibilidad de reemplazo y traslado de equipos, el agente deberá indicar los códigos de identificación y números de serie de los equipos reemplazados y las fechas salida de servicio de los mismos. En caso que estos equipos hubieran sido sustituidos por otros, deberá informar los códigos de identificación y números de serie de los motores de reemplazo instalados y las fechas de entrada en servicio de los mismos. </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Los reemplazos, sustituciones y traslados de equipos deberán informarse utilizando la tabla 5.6.1.</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2"/>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lastRenderedPageBreak/>
        <w:t>En cada presentación y para cada motor, el agente deberá realizar una evaluación de las emisiones del período informado, verificando la consistencia y representatividad de los datos obtenidos y su evolución respecto de los registros históricos, cuyos resultados deberán incorporarse a los informes de avance semestrales.</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2"/>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Cada agente deberá disponer, para cada una de los motores, de la documentación de respaldo asociada a los datos requeridos en la siguiente tabla de registros, la cual deberá permanecer actualizada:</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Tabla 5.6.4</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tbl>
      <w:tblPr>
        <w:tblW w:w="8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681"/>
      </w:tblGrid>
      <w:tr w:rsidR="009C3A82" w:rsidRPr="009C3A82" w:rsidTr="00C21D3C">
        <w:trPr>
          <w:trHeight w:val="352"/>
          <w:jc w:val="right"/>
        </w:trPr>
        <w:tc>
          <w:tcPr>
            <w:tcW w:w="1692" w:type="dxa"/>
            <w:shd w:val="clear" w:color="auto" w:fill="D9D9D9"/>
            <w:vAlign w:val="center"/>
          </w:tcPr>
          <w:p w:rsidR="009C3A82" w:rsidRPr="009C3A82" w:rsidRDefault="009C3A82" w:rsidP="009C3A82">
            <w:pPr>
              <w:widowControl w:val="0"/>
              <w:suppressAutoHyphens/>
              <w:spacing w:after="0" w:line="480" w:lineRule="auto"/>
              <w:jc w:val="both"/>
              <w:rPr>
                <w:rFonts w:ascii="Arial" w:eastAsia="Times New Roman" w:hAnsi="Arial" w:cs="Arial"/>
                <w:b/>
                <w:sz w:val="24"/>
                <w:szCs w:val="24"/>
                <w:lang w:val="es-ES_tradnl" w:eastAsia="es-ES"/>
              </w:rPr>
            </w:pPr>
            <w:r w:rsidRPr="009C3A82">
              <w:rPr>
                <w:rFonts w:ascii="Arial" w:eastAsia="Times New Roman" w:hAnsi="Arial" w:cs="Arial"/>
                <w:b/>
                <w:sz w:val="24"/>
                <w:szCs w:val="24"/>
                <w:lang w:val="es-ES_tradnl" w:eastAsia="es-ES"/>
              </w:rPr>
              <w:lastRenderedPageBreak/>
              <w:t>Campo</w:t>
            </w:r>
          </w:p>
        </w:tc>
        <w:tc>
          <w:tcPr>
            <w:tcW w:w="6419" w:type="dxa"/>
            <w:shd w:val="clear" w:color="auto" w:fill="D9D9D9"/>
            <w:vAlign w:val="center"/>
          </w:tcPr>
          <w:p w:rsidR="009C3A82" w:rsidRPr="009C3A82" w:rsidRDefault="009C3A82" w:rsidP="009C3A82">
            <w:pPr>
              <w:widowControl w:val="0"/>
              <w:suppressAutoHyphens/>
              <w:spacing w:after="0" w:line="480" w:lineRule="auto"/>
              <w:jc w:val="both"/>
              <w:rPr>
                <w:rFonts w:ascii="Arial" w:eastAsia="Times New Roman" w:hAnsi="Arial" w:cs="Arial"/>
                <w:b/>
                <w:sz w:val="24"/>
                <w:szCs w:val="24"/>
                <w:lang w:val="es-ES_tradnl" w:eastAsia="es-ES"/>
              </w:rPr>
            </w:pPr>
            <w:r w:rsidRPr="009C3A82">
              <w:rPr>
                <w:rFonts w:ascii="Arial" w:eastAsia="Times New Roman" w:hAnsi="Arial" w:cs="Arial"/>
                <w:b/>
                <w:sz w:val="24"/>
                <w:szCs w:val="24"/>
                <w:lang w:val="es-ES_tradnl" w:eastAsia="es-ES"/>
              </w:rPr>
              <w:t>Contenido</w:t>
            </w:r>
          </w:p>
        </w:tc>
      </w:tr>
      <w:tr w:rsidR="009C3A82" w:rsidRPr="009C3A82" w:rsidTr="00C21D3C">
        <w:trPr>
          <w:trHeight w:val="530"/>
          <w:jc w:val="right"/>
        </w:trPr>
        <w:tc>
          <w:tcPr>
            <w:tcW w:w="1692"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CODIGO_EQUIPO</w:t>
            </w:r>
          </w:p>
        </w:tc>
        <w:tc>
          <w:tcPr>
            <w:tcW w:w="6419"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Código de identificación del motor de combustión interna – Identificación unívoca para cada equipo instalado en la central</w:t>
            </w:r>
          </w:p>
        </w:tc>
      </w:tr>
      <w:tr w:rsidR="009C3A82" w:rsidRPr="009C3A82" w:rsidTr="00C21D3C">
        <w:trPr>
          <w:trHeight w:val="530"/>
          <w:jc w:val="right"/>
        </w:trPr>
        <w:tc>
          <w:tcPr>
            <w:tcW w:w="1692"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TIPO_MG</w:t>
            </w:r>
          </w:p>
        </w:tc>
        <w:tc>
          <w:tcPr>
            <w:tcW w:w="6419"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eastAsia="es-ES"/>
              </w:rPr>
            </w:pPr>
            <w:r w:rsidRPr="009C3A82">
              <w:rPr>
                <w:rFonts w:ascii="Arial" w:eastAsia="Times New Roman" w:hAnsi="Arial" w:cs="Arial"/>
                <w:sz w:val="24"/>
                <w:szCs w:val="24"/>
                <w:lang w:val="es-ES_tradnl" w:eastAsia="es-ES"/>
              </w:rPr>
              <w:t>Tipo de motor de combustión interna</w:t>
            </w:r>
          </w:p>
        </w:tc>
      </w:tr>
      <w:tr w:rsidR="009C3A82" w:rsidRPr="009C3A82" w:rsidTr="00C21D3C">
        <w:trPr>
          <w:trHeight w:val="340"/>
          <w:jc w:val="right"/>
        </w:trPr>
        <w:tc>
          <w:tcPr>
            <w:tcW w:w="1692"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MARCA</w:t>
            </w:r>
          </w:p>
        </w:tc>
        <w:tc>
          <w:tcPr>
            <w:tcW w:w="6419"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Marca del motor de combustión interna</w:t>
            </w:r>
          </w:p>
        </w:tc>
      </w:tr>
      <w:tr w:rsidR="009C3A82" w:rsidRPr="009C3A82" w:rsidTr="00C21D3C">
        <w:trPr>
          <w:trHeight w:val="494"/>
          <w:jc w:val="right"/>
        </w:trPr>
        <w:tc>
          <w:tcPr>
            <w:tcW w:w="1692"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MODELO</w:t>
            </w:r>
          </w:p>
        </w:tc>
        <w:tc>
          <w:tcPr>
            <w:tcW w:w="6419"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 xml:space="preserve">Modelo del motor de combustión interna </w:t>
            </w:r>
          </w:p>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(El dato debe coincidir con la información incluida en la chapa del equipo)</w:t>
            </w:r>
          </w:p>
        </w:tc>
      </w:tr>
      <w:tr w:rsidR="009C3A82" w:rsidRPr="009C3A82" w:rsidTr="00C21D3C">
        <w:trPr>
          <w:trHeight w:val="365"/>
          <w:jc w:val="right"/>
        </w:trPr>
        <w:tc>
          <w:tcPr>
            <w:tcW w:w="1692"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POTENCIA</w:t>
            </w:r>
          </w:p>
        </w:tc>
        <w:tc>
          <w:tcPr>
            <w:tcW w:w="6419"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 xml:space="preserve">Potencia nominal  del motor de combustión interna en MW  </w:t>
            </w:r>
          </w:p>
        </w:tc>
      </w:tr>
      <w:tr w:rsidR="009C3A82" w:rsidRPr="009C3A82" w:rsidTr="00C21D3C">
        <w:trPr>
          <w:trHeight w:val="348"/>
          <w:jc w:val="right"/>
        </w:trPr>
        <w:tc>
          <w:tcPr>
            <w:tcW w:w="1692"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FECHA FAB</w:t>
            </w:r>
          </w:p>
        </w:tc>
        <w:tc>
          <w:tcPr>
            <w:tcW w:w="6419"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Fecha fabricación: Dato extraído de la chapa del equipo</w:t>
            </w:r>
          </w:p>
        </w:tc>
      </w:tr>
      <w:tr w:rsidR="009C3A82" w:rsidRPr="009C3A82" w:rsidTr="00C21D3C">
        <w:trPr>
          <w:trHeight w:val="329"/>
          <w:jc w:val="right"/>
        </w:trPr>
        <w:tc>
          <w:tcPr>
            <w:tcW w:w="1692"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FECHA GTIA</w:t>
            </w:r>
          </w:p>
        </w:tc>
        <w:tc>
          <w:tcPr>
            <w:tcW w:w="6419"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Fecha de vencimiento de la garantía</w:t>
            </w:r>
          </w:p>
        </w:tc>
      </w:tr>
      <w:tr w:rsidR="009C3A82" w:rsidRPr="009C3A82" w:rsidTr="00C21D3C">
        <w:trPr>
          <w:trHeight w:val="329"/>
          <w:jc w:val="right"/>
        </w:trPr>
        <w:tc>
          <w:tcPr>
            <w:tcW w:w="1692"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ORIGEN</w:t>
            </w:r>
          </w:p>
        </w:tc>
        <w:tc>
          <w:tcPr>
            <w:tcW w:w="6419"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País de origen del motor de combustión interna</w:t>
            </w:r>
          </w:p>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(País donde se efectuó su montaje/fabricación)</w:t>
            </w:r>
          </w:p>
        </w:tc>
      </w:tr>
      <w:tr w:rsidR="009C3A82" w:rsidRPr="009C3A82" w:rsidTr="00C21D3C">
        <w:trPr>
          <w:trHeight w:val="558"/>
          <w:jc w:val="right"/>
        </w:trPr>
        <w:tc>
          <w:tcPr>
            <w:tcW w:w="1692"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#SERIE</w:t>
            </w:r>
          </w:p>
        </w:tc>
        <w:tc>
          <w:tcPr>
            <w:tcW w:w="6419"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Número de serie del motor de combustión interna. El dato debe coincidir con la información contenida en la chapa de la unidad.</w:t>
            </w:r>
          </w:p>
        </w:tc>
      </w:tr>
      <w:tr w:rsidR="009C3A82" w:rsidRPr="009C3A82" w:rsidTr="00C21D3C">
        <w:trPr>
          <w:trHeight w:val="340"/>
          <w:jc w:val="right"/>
        </w:trPr>
        <w:tc>
          <w:tcPr>
            <w:tcW w:w="1692"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NORMA</w:t>
            </w:r>
          </w:p>
        </w:tc>
        <w:tc>
          <w:tcPr>
            <w:tcW w:w="6419"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Norma de referencia/estándar al que responde la unidad</w:t>
            </w:r>
          </w:p>
        </w:tc>
      </w:tr>
      <w:tr w:rsidR="009C3A82" w:rsidRPr="009C3A82" w:rsidTr="00C21D3C">
        <w:trPr>
          <w:trHeight w:val="389"/>
          <w:jc w:val="right"/>
        </w:trPr>
        <w:tc>
          <w:tcPr>
            <w:tcW w:w="1692"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CE</w:t>
            </w:r>
          </w:p>
        </w:tc>
        <w:tc>
          <w:tcPr>
            <w:tcW w:w="6419"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Consumo Específico de Combustible de la Unidad en [kg/kWh]</w:t>
            </w:r>
          </w:p>
        </w:tc>
      </w:tr>
      <w:tr w:rsidR="009C3A82" w:rsidRPr="009C3A82" w:rsidTr="00C21D3C">
        <w:trPr>
          <w:trHeight w:val="575"/>
          <w:jc w:val="right"/>
        </w:trPr>
        <w:tc>
          <w:tcPr>
            <w:tcW w:w="1692"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lastRenderedPageBreak/>
              <w:t>MANT_MAYOR</w:t>
            </w:r>
          </w:p>
        </w:tc>
        <w:tc>
          <w:tcPr>
            <w:tcW w:w="6419"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Período indicado por el fabricante para realizar el mantenimiento mayor de la unidad expresado en HORAS</w:t>
            </w:r>
          </w:p>
        </w:tc>
      </w:tr>
      <w:tr w:rsidR="009C3A82" w:rsidRPr="009C3A82" w:rsidTr="00C21D3C">
        <w:trPr>
          <w:trHeight w:val="527"/>
          <w:jc w:val="right"/>
        </w:trPr>
        <w:tc>
          <w:tcPr>
            <w:tcW w:w="1692"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CONTROL NOx</w:t>
            </w:r>
          </w:p>
        </w:tc>
        <w:tc>
          <w:tcPr>
            <w:tcW w:w="6419"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En caso de poseer alguna tecnología para el control de Óxidos de Nitrógeno (NO</w:t>
            </w:r>
            <w:r w:rsidRPr="009C3A82">
              <w:rPr>
                <w:rFonts w:ascii="Arial" w:eastAsia="Times New Roman" w:hAnsi="Arial" w:cs="Arial"/>
                <w:sz w:val="24"/>
                <w:szCs w:val="24"/>
                <w:vertAlign w:val="subscript"/>
                <w:lang w:val="es-ES_tradnl" w:eastAsia="es-ES"/>
              </w:rPr>
              <w:t>x</w:t>
            </w:r>
            <w:r w:rsidRPr="009C3A82">
              <w:rPr>
                <w:rFonts w:ascii="Arial" w:eastAsia="Times New Roman" w:hAnsi="Arial" w:cs="Arial"/>
                <w:sz w:val="24"/>
                <w:szCs w:val="24"/>
                <w:lang w:val="es-ES_tradnl" w:eastAsia="es-ES"/>
              </w:rPr>
              <w:t>), explicitarla.</w:t>
            </w:r>
          </w:p>
        </w:tc>
      </w:tr>
      <w:tr w:rsidR="009C3A82" w:rsidRPr="009C3A82" w:rsidTr="00C21D3C">
        <w:trPr>
          <w:trHeight w:val="535"/>
          <w:jc w:val="right"/>
        </w:trPr>
        <w:tc>
          <w:tcPr>
            <w:tcW w:w="1692"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CONTROL MP</w:t>
            </w:r>
          </w:p>
        </w:tc>
        <w:tc>
          <w:tcPr>
            <w:tcW w:w="6419"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En caso de poseer alguna tecnología para el control de Material Particulado Total (MPT), explicitarla.</w:t>
            </w:r>
          </w:p>
        </w:tc>
      </w:tr>
      <w:tr w:rsidR="009C3A82" w:rsidRPr="009C3A82" w:rsidTr="00C21D3C">
        <w:trPr>
          <w:trHeight w:val="495"/>
          <w:jc w:val="right"/>
        </w:trPr>
        <w:tc>
          <w:tcPr>
            <w:tcW w:w="1692"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ID_CHIMENEA</w:t>
            </w:r>
          </w:p>
        </w:tc>
        <w:tc>
          <w:tcPr>
            <w:tcW w:w="6419"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Identificación de la o las Chimeneas</w:t>
            </w:r>
          </w:p>
        </w:tc>
      </w:tr>
      <w:tr w:rsidR="009C3A82" w:rsidRPr="009C3A82" w:rsidTr="00C21D3C">
        <w:trPr>
          <w:trHeight w:val="495"/>
          <w:jc w:val="right"/>
        </w:trPr>
        <w:tc>
          <w:tcPr>
            <w:tcW w:w="1692"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SECCION</w:t>
            </w:r>
          </w:p>
        </w:tc>
        <w:tc>
          <w:tcPr>
            <w:tcW w:w="6419"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Sección de la o las chimeneas en m</w:t>
            </w:r>
            <w:r w:rsidRPr="009C3A82">
              <w:rPr>
                <w:rFonts w:ascii="Arial" w:eastAsia="Times New Roman" w:hAnsi="Arial" w:cs="Arial"/>
                <w:sz w:val="24"/>
                <w:szCs w:val="24"/>
                <w:vertAlign w:val="superscript"/>
                <w:lang w:val="es-ES_tradnl" w:eastAsia="es-ES"/>
              </w:rPr>
              <w:t>2</w:t>
            </w:r>
          </w:p>
        </w:tc>
      </w:tr>
      <w:tr w:rsidR="009C3A82" w:rsidRPr="009C3A82" w:rsidTr="00C21D3C">
        <w:trPr>
          <w:trHeight w:val="389"/>
          <w:jc w:val="right"/>
        </w:trPr>
        <w:tc>
          <w:tcPr>
            <w:tcW w:w="1692"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ALTURA</w:t>
            </w:r>
          </w:p>
        </w:tc>
        <w:tc>
          <w:tcPr>
            <w:tcW w:w="6419"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Altura de la chimenea sobre el nivel del terreno</w:t>
            </w:r>
          </w:p>
        </w:tc>
      </w:tr>
      <w:tr w:rsidR="009C3A82" w:rsidRPr="009C3A82" w:rsidTr="00C21D3C">
        <w:trPr>
          <w:trHeight w:val="389"/>
          <w:jc w:val="right"/>
        </w:trPr>
        <w:tc>
          <w:tcPr>
            <w:tcW w:w="1692"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ENTRADA_SERV</w:t>
            </w:r>
          </w:p>
        </w:tc>
        <w:tc>
          <w:tcPr>
            <w:tcW w:w="6419"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Fecha de entrada en servicio del motor en la central</w:t>
            </w:r>
          </w:p>
        </w:tc>
      </w:tr>
      <w:tr w:rsidR="009C3A82" w:rsidRPr="009C3A82" w:rsidTr="00C21D3C">
        <w:trPr>
          <w:trHeight w:val="389"/>
          <w:jc w:val="right"/>
        </w:trPr>
        <w:tc>
          <w:tcPr>
            <w:tcW w:w="1692"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SALIDA_SERV</w:t>
            </w:r>
          </w:p>
        </w:tc>
        <w:tc>
          <w:tcPr>
            <w:tcW w:w="6419"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Fecha de salida de servicio de motor en la central</w:t>
            </w:r>
          </w:p>
        </w:tc>
      </w:tr>
      <w:tr w:rsidR="009C3A82" w:rsidRPr="009C3A82" w:rsidTr="00C21D3C">
        <w:trPr>
          <w:trHeight w:val="389"/>
          <w:jc w:val="right"/>
        </w:trPr>
        <w:tc>
          <w:tcPr>
            <w:tcW w:w="1692"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PROTOCOLO CE</w:t>
            </w:r>
          </w:p>
        </w:tc>
        <w:tc>
          <w:tcPr>
            <w:tcW w:w="6419"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Protocolo de la determinación de consumo específico</w:t>
            </w:r>
          </w:p>
        </w:tc>
      </w:tr>
      <w:tr w:rsidR="009C3A82" w:rsidRPr="009C3A82" w:rsidTr="00C21D3C">
        <w:trPr>
          <w:trHeight w:val="614"/>
          <w:jc w:val="right"/>
        </w:trPr>
        <w:tc>
          <w:tcPr>
            <w:tcW w:w="1692"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DATOS GARANTIZADOS</w:t>
            </w:r>
          </w:p>
        </w:tc>
        <w:tc>
          <w:tcPr>
            <w:tcW w:w="6419"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Reporte de datos garantizados del motor</w:t>
            </w:r>
          </w:p>
        </w:tc>
      </w:tr>
      <w:tr w:rsidR="009C3A82" w:rsidRPr="009C3A82" w:rsidTr="00C21D3C">
        <w:trPr>
          <w:trHeight w:val="625"/>
          <w:jc w:val="right"/>
        </w:trPr>
        <w:tc>
          <w:tcPr>
            <w:tcW w:w="1692"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PLANO_CHIMENEA</w:t>
            </w:r>
          </w:p>
        </w:tc>
        <w:tc>
          <w:tcPr>
            <w:tcW w:w="6419" w:type="dxa"/>
            <w:shd w:val="clear" w:color="auto" w:fill="auto"/>
            <w:vAlign w:val="center"/>
          </w:tcPr>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Plano o esquema de la/s chimenea/s</w:t>
            </w:r>
          </w:p>
          <w:p w:rsidR="009C3A82" w:rsidRPr="009C3A82" w:rsidRDefault="009C3A82" w:rsidP="009C3A82">
            <w:pPr>
              <w:widowControl w:val="0"/>
              <w:suppressAutoHyphens/>
              <w:spacing w:after="0" w:line="480" w:lineRule="auto"/>
              <w:jc w:val="both"/>
              <w:rPr>
                <w:rFonts w:ascii="Arial" w:eastAsia="Times New Roman" w:hAnsi="Arial" w:cs="Arial"/>
                <w:sz w:val="24"/>
                <w:szCs w:val="24"/>
                <w:lang w:val="es-ES_tradnl" w:eastAsia="es-ES"/>
              </w:rPr>
            </w:pPr>
            <w:r w:rsidRPr="009C3A82">
              <w:rPr>
                <w:rFonts w:ascii="Arial" w:eastAsia="Times New Roman" w:hAnsi="Arial" w:cs="Arial"/>
                <w:sz w:val="24"/>
                <w:szCs w:val="24"/>
                <w:lang w:val="es-ES_tradnl" w:eastAsia="es-ES"/>
              </w:rPr>
              <w:t>(dimensiones, ubicación y características  puertos para la toma de muestras)</w:t>
            </w:r>
          </w:p>
        </w:tc>
      </w:tr>
    </w:tbl>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 xml:space="preserve">Esta información documentada deberá estar disponible </w:t>
      </w:r>
      <w:r w:rsidRPr="009C3A82">
        <w:rPr>
          <w:rFonts w:ascii="Arial" w:eastAsia="Times New Roman" w:hAnsi="Arial" w:cs="Arial"/>
          <w:color w:val="000000"/>
          <w:sz w:val="24"/>
          <w:szCs w:val="24"/>
          <w:lang w:val="es-ES_tradnl" w:eastAsia="es-ES"/>
        </w:rPr>
        <w:lastRenderedPageBreak/>
        <w:t>para ser auditada o requerida ante un pedido expreso por parte del ENRE.</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0"/>
          <w:numId w:val="4"/>
        </w:numPr>
        <w:suppressAutoHyphens/>
        <w:spacing w:after="0" w:line="480" w:lineRule="auto"/>
        <w:jc w:val="both"/>
        <w:rPr>
          <w:rFonts w:ascii="Arial" w:eastAsia="Times New Roman" w:hAnsi="Arial" w:cs="Arial"/>
          <w:b/>
          <w:sz w:val="24"/>
          <w:szCs w:val="24"/>
          <w:lang w:val="es-MX" w:eastAsia="es-ES"/>
        </w:rPr>
      </w:pPr>
      <w:bookmarkStart w:id="23" w:name="_Toc507148021"/>
      <w:bookmarkStart w:id="24" w:name="_Toc309310382"/>
      <w:r w:rsidRPr="009C3A82">
        <w:rPr>
          <w:rFonts w:ascii="Arial" w:eastAsia="Times New Roman" w:hAnsi="Arial" w:cs="Arial"/>
          <w:b/>
          <w:sz w:val="24"/>
          <w:szCs w:val="24"/>
          <w:lang w:val="es-MX" w:eastAsia="es-ES"/>
        </w:rPr>
        <w:t>TRAZABI</w:t>
      </w:r>
      <w:r w:rsidR="00027D0C">
        <w:rPr>
          <w:rFonts w:ascii="Arial" w:eastAsia="Times New Roman" w:hAnsi="Arial" w:cs="Arial"/>
          <w:b/>
          <w:sz w:val="24"/>
          <w:szCs w:val="24"/>
          <w:lang w:val="es-MX" w:eastAsia="es-ES"/>
        </w:rPr>
        <w:t>LI</w:t>
      </w:r>
      <w:r w:rsidRPr="009C3A82">
        <w:rPr>
          <w:rFonts w:ascii="Arial" w:eastAsia="Times New Roman" w:hAnsi="Arial" w:cs="Arial"/>
          <w:b/>
          <w:sz w:val="24"/>
          <w:szCs w:val="24"/>
          <w:lang w:val="es-MX" w:eastAsia="es-ES"/>
        </w:rPr>
        <w:t>DAD DE LOS REGISTROS</w:t>
      </w:r>
      <w:bookmarkEnd w:id="23"/>
    </w:p>
    <w:p w:rsidR="009C3A82" w:rsidRPr="009C3A82" w:rsidRDefault="009C3A82" w:rsidP="009C3A82">
      <w:pPr>
        <w:widowControl w:val="0"/>
        <w:suppressAutoHyphens/>
        <w:spacing w:after="0" w:line="480" w:lineRule="auto"/>
        <w:jc w:val="both"/>
        <w:rPr>
          <w:rFonts w:ascii="Arial" w:eastAsia="Times New Roman" w:hAnsi="Arial" w:cs="Arial"/>
          <w:b/>
          <w:sz w:val="24"/>
          <w:szCs w:val="24"/>
          <w:lang w:val="es-MX"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La información que se incorpora a los formularios (punto 5. del presente Procedimiento) debe estar respaldada por los informes de laboratorio, registros de operaciones de CyA (punto 2.7 del presente Procedimiento) y documentación de respaldo de los valores obtenidos.</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Se deberá contar con un registro trazable del valor informado de potencia eléctrica en bornes de salida del generador, al momento de la medición.</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 xml:space="preserve">Sin que deba considerarse un listado taxativo, </w:t>
      </w:r>
      <w:r w:rsidRPr="009C3A82">
        <w:rPr>
          <w:rFonts w:ascii="Arial" w:eastAsia="Times New Roman" w:hAnsi="Arial" w:cs="Arial"/>
          <w:color w:val="000000"/>
          <w:sz w:val="24"/>
          <w:szCs w:val="24"/>
          <w:lang w:val="es-ES_tradnl" w:eastAsia="es-ES"/>
        </w:rPr>
        <w:lastRenderedPageBreak/>
        <w:t>se citan a continuación algunos de los registros considerados imprescindibles para garantizar la trazabilidad de los resultados de los monitoreos, que deben conservarse como documentación de respaldo:</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2"/>
          <w:numId w:val="4"/>
        </w:numPr>
        <w:tabs>
          <w:tab w:val="left" w:pos="709"/>
        </w:tabs>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Informes completos de laboratorio, indicando fecha, identificación de la fuente, instrumental empleado y valores de todos los parámetros requeridos por el ENRE.</w:t>
      </w:r>
    </w:p>
    <w:p w:rsidR="009C3A82" w:rsidRPr="009C3A82" w:rsidRDefault="009C3A82" w:rsidP="009C3A82">
      <w:pPr>
        <w:widowControl w:val="0"/>
        <w:tabs>
          <w:tab w:val="left" w:pos="709"/>
        </w:tabs>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2"/>
          <w:numId w:val="4"/>
        </w:numPr>
        <w:tabs>
          <w:tab w:val="left" w:pos="709"/>
        </w:tabs>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 xml:space="preserve">Certificados de calibración, registros de operaciones de CyA (punto 2.7 del presente Procedimiento) y copias de los certificados de gases patrones correspondientes a los equipos involucrados en las mediciones realizadas. </w:t>
      </w:r>
    </w:p>
    <w:p w:rsidR="009C3A82" w:rsidRPr="009C3A82" w:rsidRDefault="009C3A82" w:rsidP="009C3A82">
      <w:pPr>
        <w:widowControl w:val="0"/>
        <w:tabs>
          <w:tab w:val="left" w:pos="709"/>
        </w:tabs>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2"/>
          <w:numId w:val="4"/>
        </w:numPr>
        <w:tabs>
          <w:tab w:val="left" w:pos="709"/>
        </w:tabs>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 xml:space="preserve">En lo que respecta los monitoreos </w:t>
      </w:r>
      <w:r w:rsidRPr="009C3A82">
        <w:rPr>
          <w:rFonts w:ascii="Arial" w:eastAsia="Times New Roman" w:hAnsi="Arial" w:cs="Arial"/>
          <w:color w:val="000000"/>
          <w:sz w:val="24"/>
          <w:szCs w:val="24"/>
          <w:lang w:val="es-ES_tradnl" w:eastAsia="es-ES"/>
        </w:rPr>
        <w:lastRenderedPageBreak/>
        <w:t>discretos de NO</w:t>
      </w:r>
      <w:r w:rsidRPr="009C3A82">
        <w:rPr>
          <w:rFonts w:ascii="Arial" w:eastAsia="Times New Roman" w:hAnsi="Arial" w:cs="Arial"/>
          <w:color w:val="000000"/>
          <w:sz w:val="24"/>
          <w:szCs w:val="24"/>
          <w:vertAlign w:val="subscript"/>
          <w:lang w:val="es-ES_tradnl" w:eastAsia="es-ES"/>
        </w:rPr>
        <w:t>x</w:t>
      </w:r>
      <w:r w:rsidRPr="009C3A82">
        <w:rPr>
          <w:rFonts w:ascii="Arial" w:eastAsia="Times New Roman" w:hAnsi="Arial" w:cs="Arial"/>
          <w:color w:val="000000"/>
          <w:sz w:val="24"/>
          <w:szCs w:val="24"/>
          <w:lang w:val="es-ES_tradnl" w:eastAsia="es-ES"/>
        </w:rPr>
        <w:t>, NO, NO</w:t>
      </w:r>
      <w:r w:rsidRPr="009C3A82">
        <w:rPr>
          <w:rFonts w:ascii="Arial" w:eastAsia="Times New Roman" w:hAnsi="Arial" w:cs="Arial"/>
          <w:color w:val="000000"/>
          <w:sz w:val="24"/>
          <w:szCs w:val="24"/>
          <w:vertAlign w:val="subscript"/>
          <w:lang w:val="es-ES_tradnl" w:eastAsia="es-ES"/>
        </w:rPr>
        <w:t>2</w:t>
      </w:r>
      <w:r w:rsidRPr="009C3A82">
        <w:rPr>
          <w:rFonts w:ascii="Arial" w:eastAsia="Times New Roman" w:hAnsi="Arial" w:cs="Arial"/>
          <w:color w:val="000000"/>
          <w:sz w:val="24"/>
          <w:szCs w:val="24"/>
          <w:lang w:val="es-ES_tradnl" w:eastAsia="es-ES"/>
        </w:rPr>
        <w:t>, SO</w:t>
      </w:r>
      <w:r w:rsidRPr="009C3A82">
        <w:rPr>
          <w:rFonts w:ascii="Arial" w:eastAsia="Times New Roman" w:hAnsi="Arial" w:cs="Arial"/>
          <w:color w:val="000000"/>
          <w:sz w:val="24"/>
          <w:szCs w:val="24"/>
          <w:vertAlign w:val="subscript"/>
          <w:lang w:val="es-ES_tradnl" w:eastAsia="es-ES"/>
        </w:rPr>
        <w:t>2</w:t>
      </w:r>
      <w:r w:rsidRPr="009C3A82">
        <w:rPr>
          <w:rFonts w:ascii="Arial" w:eastAsia="Times New Roman" w:hAnsi="Arial" w:cs="Arial"/>
          <w:color w:val="000000"/>
          <w:sz w:val="24"/>
          <w:szCs w:val="24"/>
          <w:lang w:val="es-ES_tradnl" w:eastAsia="es-ES"/>
        </w:rPr>
        <w:t>, CO y O</w:t>
      </w:r>
      <w:r w:rsidRPr="009C3A82">
        <w:rPr>
          <w:rFonts w:ascii="Arial" w:eastAsia="Times New Roman" w:hAnsi="Arial" w:cs="Arial"/>
          <w:color w:val="000000"/>
          <w:sz w:val="24"/>
          <w:szCs w:val="24"/>
          <w:vertAlign w:val="subscript"/>
          <w:lang w:val="es-ES_tradnl" w:eastAsia="es-ES"/>
        </w:rPr>
        <w:t>2</w:t>
      </w:r>
      <w:r w:rsidRPr="009C3A82">
        <w:rPr>
          <w:rFonts w:ascii="Arial" w:eastAsia="Times New Roman" w:hAnsi="Arial" w:cs="Arial"/>
          <w:color w:val="000000"/>
          <w:sz w:val="24"/>
          <w:szCs w:val="24"/>
          <w:lang w:val="es-ES_tradnl" w:eastAsia="es-ES"/>
        </w:rPr>
        <w:t>, los informes de laboratorio deben incluir los registros correspondientes a cada contaminante, a fin de garantizar la trazabilidad, como mínimo, de los valores de los registros puntuales consignados en los formularios del ENRE (punto 5. del presente Procedimiento).</w:t>
      </w:r>
    </w:p>
    <w:p w:rsidR="009C3A82" w:rsidRPr="009C3A82" w:rsidRDefault="009C3A82" w:rsidP="009C3A82">
      <w:pPr>
        <w:widowControl w:val="0"/>
        <w:tabs>
          <w:tab w:val="left" w:pos="709"/>
        </w:tabs>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2"/>
          <w:numId w:val="4"/>
        </w:numPr>
        <w:tabs>
          <w:tab w:val="left" w:pos="709"/>
        </w:tabs>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Se deberá disponer de información documentada de las impresiones emitidas y archivos informáticos generados por el equipo de medición de gases o, en su defecto, registros fotográficos trazables de los datos emitidos por el equipo de medición de gases durante los monitoreos.</w:t>
      </w:r>
    </w:p>
    <w:p w:rsidR="009C3A82" w:rsidRPr="009C3A82" w:rsidRDefault="009C3A82" w:rsidP="009C3A82">
      <w:pPr>
        <w:widowControl w:val="0"/>
        <w:tabs>
          <w:tab w:val="left" w:pos="709"/>
        </w:tabs>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2"/>
          <w:numId w:val="4"/>
        </w:numPr>
        <w:tabs>
          <w:tab w:val="left" w:pos="709"/>
        </w:tabs>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 xml:space="preserve">En los casos que se requiere informar </w:t>
      </w:r>
      <w:r w:rsidRPr="009C3A82">
        <w:rPr>
          <w:rFonts w:ascii="Arial" w:eastAsia="Times New Roman" w:hAnsi="Arial" w:cs="Arial"/>
          <w:color w:val="000000"/>
          <w:sz w:val="24"/>
          <w:szCs w:val="24"/>
          <w:lang w:val="es-ES_tradnl" w:eastAsia="es-ES"/>
        </w:rPr>
        <w:lastRenderedPageBreak/>
        <w:t>monitoreos puntuales de NO y/o NO</w:t>
      </w:r>
      <w:r w:rsidRPr="009C3A82">
        <w:rPr>
          <w:rFonts w:ascii="Arial" w:eastAsia="Times New Roman" w:hAnsi="Arial" w:cs="Arial"/>
          <w:color w:val="000000"/>
          <w:sz w:val="24"/>
          <w:szCs w:val="24"/>
          <w:vertAlign w:val="subscript"/>
          <w:lang w:val="es-ES_tradnl" w:eastAsia="es-ES"/>
        </w:rPr>
        <w:t>2</w:t>
      </w:r>
      <w:r w:rsidRPr="009C3A82">
        <w:rPr>
          <w:rFonts w:ascii="Arial" w:eastAsia="Times New Roman" w:hAnsi="Arial" w:cs="Arial"/>
          <w:color w:val="000000"/>
          <w:sz w:val="24"/>
          <w:szCs w:val="24"/>
          <w:lang w:val="es-ES_tradnl" w:eastAsia="es-ES"/>
        </w:rPr>
        <w:t>, se debe disponer de la documentación de respaldo obtenida por el equipo de medición para cada contaminante.</w:t>
      </w:r>
    </w:p>
    <w:p w:rsidR="009C3A82" w:rsidRPr="009C3A82" w:rsidRDefault="009C3A82" w:rsidP="009C3A82">
      <w:pPr>
        <w:widowControl w:val="0"/>
        <w:tabs>
          <w:tab w:val="left" w:pos="709"/>
        </w:tabs>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numPr>
          <w:ilvl w:val="2"/>
          <w:numId w:val="4"/>
        </w:numPr>
        <w:tabs>
          <w:tab w:val="left" w:pos="709"/>
        </w:tabs>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Los valores de MPT, V</w:t>
      </w:r>
      <w:r w:rsidRPr="009C3A82">
        <w:rPr>
          <w:rFonts w:ascii="Arial" w:eastAsia="Times New Roman" w:hAnsi="Arial" w:cs="Arial"/>
          <w:color w:val="000000"/>
          <w:sz w:val="24"/>
          <w:szCs w:val="24"/>
          <w:vertAlign w:val="subscript"/>
          <w:lang w:val="es-ES_tradnl" w:eastAsia="es-ES"/>
        </w:rPr>
        <w:t>s</w:t>
      </w:r>
      <w:r w:rsidRPr="009C3A82">
        <w:rPr>
          <w:rFonts w:ascii="Arial" w:eastAsia="Times New Roman" w:hAnsi="Arial" w:cs="Arial"/>
          <w:color w:val="000000"/>
          <w:sz w:val="24"/>
          <w:szCs w:val="24"/>
          <w:lang w:val="es-ES_tradnl" w:eastAsia="es-ES"/>
        </w:rPr>
        <w:t>, B</w:t>
      </w:r>
      <w:r w:rsidRPr="009C3A82">
        <w:rPr>
          <w:rFonts w:ascii="Arial" w:eastAsia="Times New Roman" w:hAnsi="Arial" w:cs="Arial"/>
          <w:color w:val="000000"/>
          <w:sz w:val="24"/>
          <w:szCs w:val="24"/>
          <w:vertAlign w:val="subscript"/>
          <w:lang w:val="es-ES_tradnl" w:eastAsia="es-ES"/>
        </w:rPr>
        <w:t>ws</w:t>
      </w:r>
      <w:r w:rsidRPr="009C3A82">
        <w:rPr>
          <w:rFonts w:ascii="Arial" w:eastAsia="Times New Roman" w:hAnsi="Arial" w:cs="Arial"/>
          <w:color w:val="000000"/>
          <w:sz w:val="24"/>
          <w:szCs w:val="24"/>
          <w:lang w:val="es-ES_tradnl" w:eastAsia="es-ES"/>
        </w:rPr>
        <w:t xml:space="preserve"> y t</w:t>
      </w:r>
      <w:r w:rsidRPr="009C3A82">
        <w:rPr>
          <w:rFonts w:ascii="Arial" w:eastAsia="Times New Roman" w:hAnsi="Arial" w:cs="Arial"/>
          <w:color w:val="000000"/>
          <w:sz w:val="24"/>
          <w:szCs w:val="24"/>
          <w:vertAlign w:val="subscript"/>
          <w:lang w:val="es-ES_tradnl" w:eastAsia="es-ES"/>
        </w:rPr>
        <w:t>s</w:t>
      </w:r>
      <w:r w:rsidRPr="009C3A82">
        <w:rPr>
          <w:rFonts w:ascii="Arial" w:eastAsia="Times New Roman" w:hAnsi="Arial" w:cs="Arial"/>
          <w:color w:val="000000"/>
          <w:sz w:val="24"/>
          <w:szCs w:val="24"/>
          <w:lang w:val="es-ES_tradnl" w:eastAsia="es-ES"/>
        </w:rPr>
        <w:t xml:space="preserve">, deberán contar con información de respaldo de cada una de las determinaciones. </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tabs>
          <w:tab w:val="left" w:pos="709"/>
        </w:tabs>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 xml:space="preserve">Como </w:t>
      </w:r>
      <w:r w:rsidRPr="009C3A82">
        <w:rPr>
          <w:rFonts w:ascii="Arial" w:eastAsia="Times New Roman" w:hAnsi="Arial" w:cs="Arial"/>
          <w:color w:val="000000"/>
          <w:sz w:val="24"/>
          <w:szCs w:val="24"/>
          <w:u w:val="single"/>
          <w:lang w:val="es-ES_tradnl" w:eastAsia="es-ES"/>
        </w:rPr>
        <w:t>Apéndice I</w:t>
      </w:r>
      <w:r w:rsidRPr="009C3A82">
        <w:rPr>
          <w:rFonts w:ascii="Arial" w:eastAsia="Times New Roman" w:hAnsi="Arial" w:cs="Arial"/>
          <w:color w:val="000000"/>
          <w:sz w:val="24"/>
          <w:szCs w:val="24"/>
          <w:lang w:val="es-ES_tradnl" w:eastAsia="es-ES"/>
        </w:rPr>
        <w:t xml:space="preserve"> a la presente resolución, se incluye un modelo de planilla con la información mínima requerida. Como documentación de respaldo de las mediciones, podrá adoptarse esta planilla u otra con igual contenido.</w:t>
      </w:r>
    </w:p>
    <w:p w:rsidR="009C3A82" w:rsidRPr="009C3A82" w:rsidRDefault="009C3A82" w:rsidP="009C3A82">
      <w:pPr>
        <w:widowControl w:val="0"/>
        <w:tabs>
          <w:tab w:val="left" w:pos="709"/>
        </w:tabs>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tabs>
          <w:tab w:val="left" w:pos="709"/>
        </w:tabs>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 xml:space="preserve">En caso que no se deban realizar las mediciones de MPT, como mínimo, se deberá contar con información de respaldo de los parámetros requeridos en los puntos </w:t>
      </w:r>
      <w:r w:rsidRPr="009C3A82">
        <w:rPr>
          <w:rFonts w:ascii="Arial" w:eastAsia="Times New Roman" w:hAnsi="Arial" w:cs="Arial"/>
          <w:color w:val="000000"/>
          <w:sz w:val="24"/>
          <w:szCs w:val="24"/>
          <w:lang w:val="es-ES_tradnl" w:eastAsia="es-ES"/>
        </w:rPr>
        <w:lastRenderedPageBreak/>
        <w:t xml:space="preserve">1 a 24 de la planilla incluida como </w:t>
      </w:r>
      <w:r w:rsidRPr="009C3A82">
        <w:rPr>
          <w:rFonts w:ascii="Arial" w:eastAsia="Times New Roman" w:hAnsi="Arial" w:cs="Arial"/>
          <w:color w:val="000000"/>
          <w:sz w:val="24"/>
          <w:szCs w:val="24"/>
          <w:u w:val="single"/>
          <w:lang w:val="es-ES_tradnl" w:eastAsia="es-ES"/>
        </w:rPr>
        <w:t>Apéndice I</w:t>
      </w:r>
      <w:r w:rsidRPr="009C3A82">
        <w:rPr>
          <w:rFonts w:ascii="Arial" w:eastAsia="Times New Roman" w:hAnsi="Arial" w:cs="Arial"/>
          <w:color w:val="000000"/>
          <w:sz w:val="24"/>
          <w:szCs w:val="24"/>
          <w:lang w:val="es-ES_tradnl" w:eastAsia="es-ES"/>
        </w:rPr>
        <w:t>.</w:t>
      </w:r>
    </w:p>
    <w:p w:rsidR="009C3A82" w:rsidRPr="009C3A82" w:rsidRDefault="009C3A82" w:rsidP="009C3A82">
      <w:pPr>
        <w:widowControl w:val="0"/>
        <w:suppressAutoHyphens/>
        <w:spacing w:after="0" w:line="480" w:lineRule="auto"/>
        <w:jc w:val="both"/>
        <w:rPr>
          <w:rFonts w:ascii="Arial" w:eastAsia="Times New Roman" w:hAnsi="Arial" w:cs="Arial"/>
          <w:sz w:val="24"/>
          <w:szCs w:val="24"/>
          <w:highlight w:val="yellow"/>
          <w:lang w:val="es-ES_tradnl" w:eastAsia="es-ES"/>
        </w:rPr>
      </w:pPr>
    </w:p>
    <w:p w:rsidR="009C3A82" w:rsidRPr="009C3A82" w:rsidRDefault="009C3A82" w:rsidP="009C3A82">
      <w:pPr>
        <w:widowControl w:val="0"/>
        <w:numPr>
          <w:ilvl w:val="1"/>
          <w:numId w:val="4"/>
        </w:numPr>
        <w:suppressAutoHyphens/>
        <w:spacing w:after="0" w:line="480" w:lineRule="auto"/>
        <w:jc w:val="both"/>
        <w:rPr>
          <w:rFonts w:ascii="Arial" w:eastAsia="Times New Roman" w:hAnsi="Arial" w:cs="Arial"/>
          <w:color w:val="000000"/>
          <w:sz w:val="24"/>
          <w:szCs w:val="24"/>
          <w:lang w:val="es-ES_tradnl" w:eastAsia="es-ES"/>
        </w:rPr>
      </w:pPr>
      <w:r w:rsidRPr="009C3A82">
        <w:rPr>
          <w:rFonts w:ascii="Arial" w:eastAsia="Times New Roman" w:hAnsi="Arial" w:cs="Arial"/>
          <w:color w:val="000000"/>
          <w:sz w:val="24"/>
          <w:szCs w:val="24"/>
          <w:lang w:val="es-ES_tradnl" w:eastAsia="es-ES"/>
        </w:rPr>
        <w:t>La calidad de la información volcada en los formularios de emisiones gaseosas (punto 5. del presente Procedimiento) y su consistencia respecto de los informes de laboratorio y la documentación de respaldo disponible, será evaluada por el ENRE en base a las revisiones periódicas, las auditorías que realice o ambas.</w:t>
      </w:r>
    </w:p>
    <w:p w:rsidR="009C3A82" w:rsidRPr="009C3A82" w:rsidRDefault="009C3A82" w:rsidP="009C3A82">
      <w:pPr>
        <w:widowControl w:val="0"/>
        <w:suppressAutoHyphens/>
        <w:spacing w:after="0" w:line="480" w:lineRule="auto"/>
        <w:jc w:val="both"/>
        <w:rPr>
          <w:rFonts w:ascii="Arial" w:eastAsia="Times New Roman" w:hAnsi="Arial" w:cs="Arial"/>
          <w:color w:val="000000"/>
          <w:sz w:val="24"/>
          <w:szCs w:val="24"/>
          <w:lang w:val="es-ES_tradnl" w:eastAsia="es-ES"/>
        </w:rPr>
      </w:pPr>
    </w:p>
    <w:p w:rsidR="009C3A82" w:rsidRPr="009C3A82" w:rsidRDefault="009C3A82" w:rsidP="009C3A82">
      <w:pPr>
        <w:widowControl w:val="0"/>
        <w:suppressAutoHyphens/>
        <w:spacing w:after="0" w:line="480" w:lineRule="auto"/>
        <w:jc w:val="both"/>
        <w:rPr>
          <w:rFonts w:ascii="Arial" w:eastAsia="Times New Roman" w:hAnsi="Arial" w:cs="Arial"/>
          <w:b/>
          <w:sz w:val="24"/>
          <w:szCs w:val="24"/>
          <w:lang w:val="es-ES_tradnl" w:eastAsia="es-ES"/>
        </w:rPr>
      </w:pPr>
      <w:r w:rsidRPr="009C3A82">
        <w:rPr>
          <w:rFonts w:ascii="Arial" w:eastAsia="Times New Roman" w:hAnsi="Arial" w:cs="Arial"/>
          <w:color w:val="000000"/>
          <w:sz w:val="24"/>
          <w:szCs w:val="24"/>
          <w:lang w:val="es-ES_tradnl" w:eastAsia="es-ES"/>
        </w:rPr>
        <w:t>Las inconsistencias serán sancionadas de conformidad con lo dispuesto en el Artículo 12 de la presente Resolución.</w:t>
      </w:r>
    </w:p>
    <w:bookmarkEnd w:id="24"/>
    <w:p w:rsidR="00CD55BD" w:rsidRPr="009C3A82" w:rsidRDefault="00CD55BD">
      <w:pPr>
        <w:rPr>
          <w:rFonts w:ascii="Times New Roman" w:hAnsi="Times New Roman" w:cs="Times New Roman"/>
          <w:lang w:val="es-ES_tradnl"/>
        </w:rPr>
      </w:pPr>
    </w:p>
    <w:sectPr w:rsidR="00CD55BD" w:rsidRPr="009C3A82" w:rsidSect="00562AE4">
      <w:footerReference w:type="defaul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D0C" w:rsidRDefault="00027D0C" w:rsidP="00027D0C">
      <w:pPr>
        <w:spacing w:after="0" w:line="240" w:lineRule="auto"/>
      </w:pPr>
      <w:r>
        <w:separator/>
      </w:r>
    </w:p>
  </w:endnote>
  <w:endnote w:type="continuationSeparator" w:id="0">
    <w:p w:rsidR="00027D0C" w:rsidRDefault="00027D0C" w:rsidP="0002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dern">
    <w:altName w:val="Times New Roman"/>
    <w:panose1 w:val="00000000000000000000"/>
    <w:charset w:val="FF"/>
    <w:family w:val="moder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499900"/>
      <w:docPartObj>
        <w:docPartGallery w:val="Page Numbers (Bottom of Page)"/>
        <w:docPartUnique/>
      </w:docPartObj>
    </w:sdtPr>
    <w:sdtEndPr/>
    <w:sdtContent>
      <w:p w:rsidR="00027D0C" w:rsidRDefault="00027D0C">
        <w:pPr>
          <w:pStyle w:val="Piedepgina"/>
          <w:jc w:val="center"/>
        </w:pPr>
        <w:r w:rsidRPr="00027D0C">
          <w:rPr>
            <w:rFonts w:ascii="Arial" w:hAnsi="Arial" w:cs="Arial"/>
          </w:rPr>
          <w:fldChar w:fldCharType="begin"/>
        </w:r>
        <w:r w:rsidRPr="00027D0C">
          <w:rPr>
            <w:rFonts w:ascii="Arial" w:hAnsi="Arial" w:cs="Arial"/>
          </w:rPr>
          <w:instrText>PAGE   \* MERGEFORMAT</w:instrText>
        </w:r>
        <w:r w:rsidRPr="00027D0C">
          <w:rPr>
            <w:rFonts w:ascii="Arial" w:hAnsi="Arial" w:cs="Arial"/>
          </w:rPr>
          <w:fldChar w:fldCharType="separate"/>
        </w:r>
        <w:r w:rsidR="002A6F2A" w:rsidRPr="002A6F2A">
          <w:rPr>
            <w:rFonts w:ascii="Arial" w:hAnsi="Arial" w:cs="Arial"/>
            <w:noProof/>
            <w:lang w:val="es-ES"/>
          </w:rPr>
          <w:t>1</w:t>
        </w:r>
        <w:r w:rsidRPr="00027D0C">
          <w:rPr>
            <w:rFonts w:ascii="Arial" w:hAnsi="Arial" w:cs="Arial"/>
          </w:rPr>
          <w:fldChar w:fldCharType="end"/>
        </w:r>
      </w:p>
    </w:sdtContent>
  </w:sdt>
  <w:p w:rsidR="00027D0C" w:rsidRDefault="00027D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D0C" w:rsidRDefault="00027D0C" w:rsidP="00027D0C">
      <w:pPr>
        <w:spacing w:after="0" w:line="240" w:lineRule="auto"/>
      </w:pPr>
      <w:r>
        <w:separator/>
      </w:r>
    </w:p>
  </w:footnote>
  <w:footnote w:type="continuationSeparator" w:id="0">
    <w:p w:rsidR="00027D0C" w:rsidRDefault="00027D0C" w:rsidP="00027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168"/>
    <w:multiLevelType w:val="hybridMultilevel"/>
    <w:tmpl w:val="0A4A2AB6"/>
    <w:lvl w:ilvl="0" w:tplc="9856C4D0">
      <w:start w:val="1"/>
      <w:numFmt w:val="lowerLetter"/>
      <w:lvlText w:val="%1)"/>
      <w:lvlJc w:val="left"/>
      <w:pPr>
        <w:ind w:left="620" w:hanging="360"/>
      </w:pPr>
      <w:rPr>
        <w:rFonts w:hint="default"/>
      </w:rPr>
    </w:lvl>
    <w:lvl w:ilvl="1" w:tplc="2C0A0019" w:tentative="1">
      <w:start w:val="1"/>
      <w:numFmt w:val="lowerLetter"/>
      <w:lvlText w:val="%2."/>
      <w:lvlJc w:val="left"/>
      <w:pPr>
        <w:ind w:left="1340" w:hanging="360"/>
      </w:pPr>
    </w:lvl>
    <w:lvl w:ilvl="2" w:tplc="2C0A001B" w:tentative="1">
      <w:start w:val="1"/>
      <w:numFmt w:val="lowerRoman"/>
      <w:lvlText w:val="%3."/>
      <w:lvlJc w:val="right"/>
      <w:pPr>
        <w:ind w:left="2060" w:hanging="180"/>
      </w:pPr>
    </w:lvl>
    <w:lvl w:ilvl="3" w:tplc="2C0A000F" w:tentative="1">
      <w:start w:val="1"/>
      <w:numFmt w:val="decimal"/>
      <w:lvlText w:val="%4."/>
      <w:lvlJc w:val="left"/>
      <w:pPr>
        <w:ind w:left="2780" w:hanging="360"/>
      </w:pPr>
    </w:lvl>
    <w:lvl w:ilvl="4" w:tplc="2C0A0019" w:tentative="1">
      <w:start w:val="1"/>
      <w:numFmt w:val="lowerLetter"/>
      <w:lvlText w:val="%5."/>
      <w:lvlJc w:val="left"/>
      <w:pPr>
        <w:ind w:left="3500" w:hanging="360"/>
      </w:pPr>
    </w:lvl>
    <w:lvl w:ilvl="5" w:tplc="2C0A001B" w:tentative="1">
      <w:start w:val="1"/>
      <w:numFmt w:val="lowerRoman"/>
      <w:lvlText w:val="%6."/>
      <w:lvlJc w:val="right"/>
      <w:pPr>
        <w:ind w:left="4220" w:hanging="180"/>
      </w:pPr>
    </w:lvl>
    <w:lvl w:ilvl="6" w:tplc="2C0A000F" w:tentative="1">
      <w:start w:val="1"/>
      <w:numFmt w:val="decimal"/>
      <w:lvlText w:val="%7."/>
      <w:lvlJc w:val="left"/>
      <w:pPr>
        <w:ind w:left="4940" w:hanging="360"/>
      </w:pPr>
    </w:lvl>
    <w:lvl w:ilvl="7" w:tplc="2C0A0019" w:tentative="1">
      <w:start w:val="1"/>
      <w:numFmt w:val="lowerLetter"/>
      <w:lvlText w:val="%8."/>
      <w:lvlJc w:val="left"/>
      <w:pPr>
        <w:ind w:left="5660" w:hanging="360"/>
      </w:pPr>
    </w:lvl>
    <w:lvl w:ilvl="8" w:tplc="2C0A001B" w:tentative="1">
      <w:start w:val="1"/>
      <w:numFmt w:val="lowerRoman"/>
      <w:lvlText w:val="%9."/>
      <w:lvlJc w:val="right"/>
      <w:pPr>
        <w:ind w:left="6380" w:hanging="180"/>
      </w:pPr>
    </w:lvl>
  </w:abstractNum>
  <w:abstractNum w:abstractNumId="1" w15:restartNumberingAfterBreak="0">
    <w:nsid w:val="0A33771A"/>
    <w:multiLevelType w:val="hybridMultilevel"/>
    <w:tmpl w:val="CC161806"/>
    <w:lvl w:ilvl="0" w:tplc="2C0A0015">
      <w:start w:val="1"/>
      <w:numFmt w:val="upperLetter"/>
      <w:lvlText w:val="%1."/>
      <w:lvlJc w:val="left"/>
      <w:pPr>
        <w:ind w:left="980" w:hanging="360"/>
      </w:pPr>
    </w:lvl>
    <w:lvl w:ilvl="1" w:tplc="2C0A0019" w:tentative="1">
      <w:start w:val="1"/>
      <w:numFmt w:val="lowerLetter"/>
      <w:lvlText w:val="%2."/>
      <w:lvlJc w:val="left"/>
      <w:pPr>
        <w:ind w:left="1700" w:hanging="360"/>
      </w:pPr>
    </w:lvl>
    <w:lvl w:ilvl="2" w:tplc="2C0A001B" w:tentative="1">
      <w:start w:val="1"/>
      <w:numFmt w:val="lowerRoman"/>
      <w:lvlText w:val="%3."/>
      <w:lvlJc w:val="right"/>
      <w:pPr>
        <w:ind w:left="2420" w:hanging="180"/>
      </w:pPr>
    </w:lvl>
    <w:lvl w:ilvl="3" w:tplc="2C0A000F" w:tentative="1">
      <w:start w:val="1"/>
      <w:numFmt w:val="decimal"/>
      <w:lvlText w:val="%4."/>
      <w:lvlJc w:val="left"/>
      <w:pPr>
        <w:ind w:left="3140" w:hanging="360"/>
      </w:pPr>
    </w:lvl>
    <w:lvl w:ilvl="4" w:tplc="2C0A0019" w:tentative="1">
      <w:start w:val="1"/>
      <w:numFmt w:val="lowerLetter"/>
      <w:lvlText w:val="%5."/>
      <w:lvlJc w:val="left"/>
      <w:pPr>
        <w:ind w:left="3860" w:hanging="360"/>
      </w:pPr>
    </w:lvl>
    <w:lvl w:ilvl="5" w:tplc="2C0A001B" w:tentative="1">
      <w:start w:val="1"/>
      <w:numFmt w:val="lowerRoman"/>
      <w:lvlText w:val="%6."/>
      <w:lvlJc w:val="right"/>
      <w:pPr>
        <w:ind w:left="4580" w:hanging="180"/>
      </w:pPr>
    </w:lvl>
    <w:lvl w:ilvl="6" w:tplc="2C0A000F" w:tentative="1">
      <w:start w:val="1"/>
      <w:numFmt w:val="decimal"/>
      <w:lvlText w:val="%7."/>
      <w:lvlJc w:val="left"/>
      <w:pPr>
        <w:ind w:left="5300" w:hanging="360"/>
      </w:pPr>
    </w:lvl>
    <w:lvl w:ilvl="7" w:tplc="2C0A0019" w:tentative="1">
      <w:start w:val="1"/>
      <w:numFmt w:val="lowerLetter"/>
      <w:lvlText w:val="%8."/>
      <w:lvlJc w:val="left"/>
      <w:pPr>
        <w:ind w:left="6020" w:hanging="360"/>
      </w:pPr>
    </w:lvl>
    <w:lvl w:ilvl="8" w:tplc="2C0A001B" w:tentative="1">
      <w:start w:val="1"/>
      <w:numFmt w:val="lowerRoman"/>
      <w:lvlText w:val="%9."/>
      <w:lvlJc w:val="right"/>
      <w:pPr>
        <w:ind w:left="6740" w:hanging="180"/>
      </w:pPr>
    </w:lvl>
  </w:abstractNum>
  <w:abstractNum w:abstractNumId="2" w15:restartNumberingAfterBreak="0">
    <w:nsid w:val="1BA535E0"/>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7A31F7"/>
    <w:multiLevelType w:val="multilevel"/>
    <w:tmpl w:val="922A019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5600F8"/>
    <w:multiLevelType w:val="multilevel"/>
    <w:tmpl w:val="2990D4D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3D4D6F"/>
    <w:multiLevelType w:val="multilevel"/>
    <w:tmpl w:val="5D54B7A0"/>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BD54E9"/>
    <w:multiLevelType w:val="hybridMultilevel"/>
    <w:tmpl w:val="749E6B9E"/>
    <w:lvl w:ilvl="0" w:tplc="38B87790">
      <w:start w:val="3"/>
      <w:numFmt w:val="bullet"/>
      <w:lvlText w:val="-"/>
      <w:lvlJc w:val="left"/>
      <w:pPr>
        <w:ind w:left="1440" w:hanging="360"/>
      </w:pPr>
      <w:rPr>
        <w:rFonts w:ascii="Arial" w:eastAsia="Times New Roman"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15:restartNumberingAfterBreak="0">
    <w:nsid w:val="45906C29"/>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FD4761"/>
    <w:multiLevelType w:val="hybridMultilevel"/>
    <w:tmpl w:val="CC161806"/>
    <w:lvl w:ilvl="0" w:tplc="2C0A0015">
      <w:start w:val="1"/>
      <w:numFmt w:val="upperLetter"/>
      <w:lvlText w:val="%1."/>
      <w:lvlJc w:val="left"/>
      <w:pPr>
        <w:ind w:left="980" w:hanging="360"/>
      </w:pPr>
    </w:lvl>
    <w:lvl w:ilvl="1" w:tplc="2C0A0019" w:tentative="1">
      <w:start w:val="1"/>
      <w:numFmt w:val="lowerLetter"/>
      <w:lvlText w:val="%2."/>
      <w:lvlJc w:val="left"/>
      <w:pPr>
        <w:ind w:left="1700" w:hanging="360"/>
      </w:pPr>
    </w:lvl>
    <w:lvl w:ilvl="2" w:tplc="2C0A001B" w:tentative="1">
      <w:start w:val="1"/>
      <w:numFmt w:val="lowerRoman"/>
      <w:lvlText w:val="%3."/>
      <w:lvlJc w:val="right"/>
      <w:pPr>
        <w:ind w:left="2420" w:hanging="180"/>
      </w:pPr>
    </w:lvl>
    <w:lvl w:ilvl="3" w:tplc="2C0A000F" w:tentative="1">
      <w:start w:val="1"/>
      <w:numFmt w:val="decimal"/>
      <w:lvlText w:val="%4."/>
      <w:lvlJc w:val="left"/>
      <w:pPr>
        <w:ind w:left="3140" w:hanging="360"/>
      </w:pPr>
    </w:lvl>
    <w:lvl w:ilvl="4" w:tplc="2C0A0019" w:tentative="1">
      <w:start w:val="1"/>
      <w:numFmt w:val="lowerLetter"/>
      <w:lvlText w:val="%5."/>
      <w:lvlJc w:val="left"/>
      <w:pPr>
        <w:ind w:left="3860" w:hanging="360"/>
      </w:pPr>
    </w:lvl>
    <w:lvl w:ilvl="5" w:tplc="2C0A001B" w:tentative="1">
      <w:start w:val="1"/>
      <w:numFmt w:val="lowerRoman"/>
      <w:lvlText w:val="%6."/>
      <w:lvlJc w:val="right"/>
      <w:pPr>
        <w:ind w:left="4580" w:hanging="180"/>
      </w:pPr>
    </w:lvl>
    <w:lvl w:ilvl="6" w:tplc="2C0A000F" w:tentative="1">
      <w:start w:val="1"/>
      <w:numFmt w:val="decimal"/>
      <w:lvlText w:val="%7."/>
      <w:lvlJc w:val="left"/>
      <w:pPr>
        <w:ind w:left="5300" w:hanging="360"/>
      </w:pPr>
    </w:lvl>
    <w:lvl w:ilvl="7" w:tplc="2C0A0019" w:tentative="1">
      <w:start w:val="1"/>
      <w:numFmt w:val="lowerLetter"/>
      <w:lvlText w:val="%8."/>
      <w:lvlJc w:val="left"/>
      <w:pPr>
        <w:ind w:left="6020" w:hanging="360"/>
      </w:pPr>
    </w:lvl>
    <w:lvl w:ilvl="8" w:tplc="2C0A001B" w:tentative="1">
      <w:start w:val="1"/>
      <w:numFmt w:val="lowerRoman"/>
      <w:lvlText w:val="%9."/>
      <w:lvlJc w:val="right"/>
      <w:pPr>
        <w:ind w:left="6740" w:hanging="180"/>
      </w:pPr>
    </w:lvl>
  </w:abstractNum>
  <w:abstractNum w:abstractNumId="9" w15:restartNumberingAfterBreak="0">
    <w:nsid w:val="6FFE2730"/>
    <w:multiLevelType w:val="multilevel"/>
    <w:tmpl w:val="825C69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29A439E"/>
    <w:multiLevelType w:val="multilevel"/>
    <w:tmpl w:val="2990D4D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655709F"/>
    <w:multiLevelType w:val="hybridMultilevel"/>
    <w:tmpl w:val="75106A6E"/>
    <w:lvl w:ilvl="0" w:tplc="32400B1C">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CD600B4"/>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5"/>
  </w:num>
  <w:num w:numId="3">
    <w:abstractNumId w:val="6"/>
  </w:num>
  <w:num w:numId="4">
    <w:abstractNumId w:val="12"/>
  </w:num>
  <w:num w:numId="5">
    <w:abstractNumId w:val="10"/>
  </w:num>
  <w:num w:numId="6">
    <w:abstractNumId w:val="4"/>
  </w:num>
  <w:num w:numId="7">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
  </w:num>
  <w:num w:numId="9">
    <w:abstractNumId w:val="0"/>
  </w:num>
  <w:num w:numId="10">
    <w:abstractNumId w:val="8"/>
  </w:num>
  <w:num w:numId="11">
    <w:abstractNumId w:val="9"/>
  </w:num>
  <w:num w:numId="12">
    <w:abstractNumId w:val="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82"/>
    <w:rsid w:val="00027D0C"/>
    <w:rsid w:val="000F3498"/>
    <w:rsid w:val="00151E68"/>
    <w:rsid w:val="00180EDF"/>
    <w:rsid w:val="00284C64"/>
    <w:rsid w:val="002A6F2A"/>
    <w:rsid w:val="00562AE4"/>
    <w:rsid w:val="005E3F67"/>
    <w:rsid w:val="009C3A82"/>
    <w:rsid w:val="00CD55BD"/>
    <w:rsid w:val="00D4010A"/>
    <w:rsid w:val="00F101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18BBF27F-4620-4FF9-A91A-FF974E95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5BD"/>
  </w:style>
  <w:style w:type="paragraph" w:styleId="Ttulo1">
    <w:name w:val="heading 1"/>
    <w:basedOn w:val="Normal"/>
    <w:next w:val="Normal"/>
    <w:link w:val="Ttulo1Car"/>
    <w:qFormat/>
    <w:rsid w:val="009C3A82"/>
    <w:pPr>
      <w:keepNext/>
      <w:spacing w:before="240" w:after="60" w:line="240" w:lineRule="auto"/>
      <w:outlineLvl w:val="0"/>
    </w:pPr>
    <w:rPr>
      <w:rFonts w:ascii="Calibri Light" w:eastAsia="Times New Roman" w:hAnsi="Calibri Light" w:cs="Times New Roman"/>
      <w:b/>
      <w:bCs/>
      <w:kern w:val="32"/>
      <w:sz w:val="32"/>
      <w:szCs w:val="3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3A82"/>
    <w:rPr>
      <w:rFonts w:ascii="Calibri Light" w:eastAsia="Times New Roman" w:hAnsi="Calibri Light" w:cs="Times New Roman"/>
      <w:b/>
      <w:bCs/>
      <w:kern w:val="32"/>
      <w:sz w:val="32"/>
      <w:szCs w:val="32"/>
      <w:lang w:val="es-ES_tradnl" w:eastAsia="es-ES"/>
    </w:rPr>
  </w:style>
  <w:style w:type="numbering" w:customStyle="1" w:styleId="Sinlista1">
    <w:name w:val="Sin lista1"/>
    <w:next w:val="Sinlista"/>
    <w:uiPriority w:val="99"/>
    <w:semiHidden/>
    <w:unhideWhenUsed/>
    <w:rsid w:val="009C3A82"/>
  </w:style>
  <w:style w:type="paragraph" w:customStyle="1" w:styleId="Estilo1">
    <w:name w:val="Estilo1"/>
    <w:rsid w:val="009C3A82"/>
    <w:pPr>
      <w:spacing w:after="0" w:line="240" w:lineRule="auto"/>
    </w:pPr>
    <w:rPr>
      <w:rFonts w:ascii="Modern" w:eastAsia="Times New Roman" w:hAnsi="Modern" w:cs="Times New Roman"/>
      <w:noProof/>
      <w:sz w:val="12"/>
      <w:szCs w:val="20"/>
      <w:lang w:val="es-ES" w:eastAsia="es-ES"/>
    </w:rPr>
  </w:style>
  <w:style w:type="character" w:styleId="Nmerodepgina">
    <w:name w:val="page number"/>
    <w:rsid w:val="009C3A82"/>
    <w:rPr>
      <w:rFonts w:ascii="Modern" w:hAnsi="Modern"/>
      <w:sz w:val="12"/>
    </w:rPr>
  </w:style>
  <w:style w:type="paragraph" w:styleId="Sangradetextonormal">
    <w:name w:val="Body Text Indent"/>
    <w:basedOn w:val="Normal"/>
    <w:link w:val="SangradetextonormalCar"/>
    <w:rsid w:val="009C3A82"/>
    <w:pPr>
      <w:spacing w:after="0" w:line="240" w:lineRule="auto"/>
      <w:ind w:firstLine="1134"/>
    </w:pPr>
    <w:rPr>
      <w:rFonts w:ascii="Times" w:eastAsia="Times New Roman" w:hAnsi="Times" w:cs="Times New Roman"/>
      <w:sz w:val="20"/>
      <w:szCs w:val="20"/>
      <w:lang w:val="es-ES_tradnl" w:eastAsia="es-ES"/>
    </w:rPr>
  </w:style>
  <w:style w:type="character" w:customStyle="1" w:styleId="SangradetextonormalCar">
    <w:name w:val="Sangría de texto normal Car"/>
    <w:basedOn w:val="Fuentedeprrafopredeter"/>
    <w:link w:val="Sangradetextonormal"/>
    <w:rsid w:val="009C3A82"/>
    <w:rPr>
      <w:rFonts w:ascii="Times" w:eastAsia="Times New Roman" w:hAnsi="Times" w:cs="Times New Roman"/>
      <w:sz w:val="20"/>
      <w:szCs w:val="20"/>
      <w:lang w:val="es-ES_tradnl" w:eastAsia="es-ES"/>
    </w:rPr>
  </w:style>
  <w:style w:type="paragraph" w:styleId="Textonotapie">
    <w:name w:val="footnote text"/>
    <w:basedOn w:val="Normal"/>
    <w:link w:val="TextonotapieCar"/>
    <w:semiHidden/>
    <w:rsid w:val="009C3A82"/>
    <w:pPr>
      <w:spacing w:after="0" w:line="240" w:lineRule="auto"/>
    </w:pPr>
    <w:rPr>
      <w:rFonts w:ascii="Times" w:eastAsia="Times New Roman" w:hAnsi="Times" w:cs="Times New Roman"/>
      <w:sz w:val="20"/>
      <w:szCs w:val="20"/>
      <w:lang w:val="es-ES_tradnl" w:eastAsia="es-ES"/>
    </w:rPr>
  </w:style>
  <w:style w:type="character" w:customStyle="1" w:styleId="TextonotapieCar">
    <w:name w:val="Texto nota pie Car"/>
    <w:basedOn w:val="Fuentedeprrafopredeter"/>
    <w:link w:val="Textonotapie"/>
    <w:semiHidden/>
    <w:rsid w:val="009C3A82"/>
    <w:rPr>
      <w:rFonts w:ascii="Times" w:eastAsia="Times New Roman" w:hAnsi="Times" w:cs="Times New Roman"/>
      <w:sz w:val="20"/>
      <w:szCs w:val="20"/>
      <w:lang w:val="es-ES_tradnl" w:eastAsia="es-ES"/>
    </w:rPr>
  </w:style>
  <w:style w:type="character" w:styleId="Refdenotaalpie">
    <w:name w:val="footnote reference"/>
    <w:semiHidden/>
    <w:rsid w:val="009C3A82"/>
    <w:rPr>
      <w:vertAlign w:val="superscript"/>
    </w:rPr>
  </w:style>
  <w:style w:type="paragraph" w:styleId="Sangra2detindependiente">
    <w:name w:val="Body Text Indent 2"/>
    <w:basedOn w:val="Normal"/>
    <w:link w:val="Sangra2detindependienteCar"/>
    <w:rsid w:val="009C3A82"/>
    <w:pPr>
      <w:spacing w:after="0" w:line="240" w:lineRule="auto"/>
      <w:ind w:firstLine="1418"/>
    </w:pPr>
    <w:rPr>
      <w:rFonts w:ascii="Times" w:eastAsia="Times New Roman" w:hAnsi="Times"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9C3A82"/>
    <w:rPr>
      <w:rFonts w:ascii="Times" w:eastAsia="Times New Roman" w:hAnsi="Times" w:cs="Times New Roman"/>
      <w:sz w:val="20"/>
      <w:szCs w:val="20"/>
      <w:lang w:val="es-ES_tradnl" w:eastAsia="es-ES"/>
    </w:rPr>
  </w:style>
  <w:style w:type="paragraph" w:customStyle="1" w:styleId="Guardadopor">
    <w:name w:val="Guardado por"/>
    <w:rsid w:val="009C3A82"/>
    <w:pPr>
      <w:spacing w:after="0" w:line="240" w:lineRule="auto"/>
    </w:pPr>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9C3A82"/>
    <w:pPr>
      <w:tabs>
        <w:tab w:val="center" w:pos="4419"/>
        <w:tab w:val="right" w:pos="8838"/>
      </w:tabs>
      <w:spacing w:after="0" w:line="240" w:lineRule="auto"/>
    </w:pPr>
    <w:rPr>
      <w:rFonts w:ascii="Times" w:eastAsia="Times New Roman" w:hAnsi="Times" w:cs="Times New Roman"/>
      <w:sz w:val="20"/>
      <w:szCs w:val="20"/>
      <w:lang w:val="es-ES_tradnl" w:eastAsia="es-ES"/>
    </w:rPr>
  </w:style>
  <w:style w:type="character" w:customStyle="1" w:styleId="EncabezadoCar">
    <w:name w:val="Encabezado Car"/>
    <w:basedOn w:val="Fuentedeprrafopredeter"/>
    <w:link w:val="Encabezado"/>
    <w:rsid w:val="009C3A82"/>
    <w:rPr>
      <w:rFonts w:ascii="Times" w:eastAsia="Times New Roman" w:hAnsi="Times" w:cs="Times New Roman"/>
      <w:sz w:val="20"/>
      <w:szCs w:val="20"/>
      <w:lang w:val="es-ES_tradnl" w:eastAsia="es-ES"/>
    </w:rPr>
  </w:style>
  <w:style w:type="paragraph" w:styleId="Piedepgina">
    <w:name w:val="footer"/>
    <w:basedOn w:val="Normal"/>
    <w:link w:val="PiedepginaCar"/>
    <w:uiPriority w:val="99"/>
    <w:rsid w:val="009C3A82"/>
    <w:pPr>
      <w:tabs>
        <w:tab w:val="center" w:pos="4419"/>
        <w:tab w:val="right" w:pos="8838"/>
      </w:tabs>
      <w:spacing w:after="0" w:line="240" w:lineRule="auto"/>
    </w:pPr>
    <w:rPr>
      <w:rFonts w:ascii="Times" w:eastAsia="Times New Roman" w:hAnsi="Times" w:cs="Times New Roman"/>
      <w:sz w:val="20"/>
      <w:szCs w:val="20"/>
      <w:lang w:val="es-ES_tradnl" w:eastAsia="es-ES"/>
    </w:rPr>
  </w:style>
  <w:style w:type="character" w:customStyle="1" w:styleId="PiedepginaCar">
    <w:name w:val="Pie de página Car"/>
    <w:basedOn w:val="Fuentedeprrafopredeter"/>
    <w:link w:val="Piedepgina"/>
    <w:uiPriority w:val="99"/>
    <w:rsid w:val="009C3A82"/>
    <w:rPr>
      <w:rFonts w:ascii="Times" w:eastAsia="Times New Roman" w:hAnsi="Times" w:cs="Times New Roman"/>
      <w:sz w:val="20"/>
      <w:szCs w:val="20"/>
      <w:lang w:val="es-ES_tradnl" w:eastAsia="es-ES"/>
    </w:rPr>
  </w:style>
  <w:style w:type="character" w:styleId="Refdecomentario">
    <w:name w:val="annotation reference"/>
    <w:semiHidden/>
    <w:rsid w:val="009C3A82"/>
    <w:rPr>
      <w:sz w:val="16"/>
      <w:szCs w:val="16"/>
    </w:rPr>
  </w:style>
  <w:style w:type="paragraph" w:styleId="Textocomentario">
    <w:name w:val="annotation text"/>
    <w:basedOn w:val="Normal"/>
    <w:link w:val="TextocomentarioCar"/>
    <w:semiHidden/>
    <w:rsid w:val="009C3A82"/>
    <w:pPr>
      <w:spacing w:after="0" w:line="240" w:lineRule="auto"/>
    </w:pPr>
    <w:rPr>
      <w:rFonts w:ascii="Times" w:eastAsia="Times New Roman" w:hAnsi="Times" w:cs="Times New Roman"/>
      <w:sz w:val="20"/>
      <w:szCs w:val="20"/>
      <w:lang w:val="es-ES_tradnl" w:eastAsia="es-ES"/>
    </w:rPr>
  </w:style>
  <w:style w:type="character" w:customStyle="1" w:styleId="TextocomentarioCar">
    <w:name w:val="Texto comentario Car"/>
    <w:basedOn w:val="Fuentedeprrafopredeter"/>
    <w:link w:val="Textocomentario"/>
    <w:semiHidden/>
    <w:rsid w:val="009C3A82"/>
    <w:rPr>
      <w:rFonts w:ascii="Times" w:eastAsia="Times New Roman" w:hAnsi="Times"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9C3A82"/>
    <w:rPr>
      <w:b/>
      <w:bCs/>
    </w:rPr>
  </w:style>
  <w:style w:type="character" w:customStyle="1" w:styleId="AsuntodelcomentarioCar">
    <w:name w:val="Asunto del comentario Car"/>
    <w:basedOn w:val="TextocomentarioCar"/>
    <w:link w:val="Asuntodelcomentario"/>
    <w:semiHidden/>
    <w:rsid w:val="009C3A82"/>
    <w:rPr>
      <w:rFonts w:ascii="Times" w:eastAsia="Times New Roman" w:hAnsi="Times" w:cs="Times New Roman"/>
      <w:b/>
      <w:bCs/>
      <w:sz w:val="20"/>
      <w:szCs w:val="20"/>
      <w:lang w:val="es-ES_tradnl" w:eastAsia="es-ES"/>
    </w:rPr>
  </w:style>
  <w:style w:type="paragraph" w:styleId="Textodeglobo">
    <w:name w:val="Balloon Text"/>
    <w:basedOn w:val="Normal"/>
    <w:link w:val="TextodegloboCar"/>
    <w:semiHidden/>
    <w:rsid w:val="009C3A82"/>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semiHidden/>
    <w:rsid w:val="009C3A82"/>
    <w:rPr>
      <w:rFonts w:ascii="Tahoma" w:eastAsia="Times New Roman" w:hAnsi="Tahoma" w:cs="Tahoma"/>
      <w:sz w:val="16"/>
      <w:szCs w:val="16"/>
      <w:lang w:val="es-ES_tradnl" w:eastAsia="es-ES"/>
    </w:rPr>
  </w:style>
  <w:style w:type="paragraph" w:styleId="Textoindependiente">
    <w:name w:val="Body Text"/>
    <w:basedOn w:val="Normal"/>
    <w:link w:val="TextoindependienteCar"/>
    <w:rsid w:val="009C3A82"/>
    <w:pPr>
      <w:spacing w:after="120" w:line="240" w:lineRule="auto"/>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9C3A82"/>
    <w:rPr>
      <w:rFonts w:ascii="Arial" w:eastAsia="Times New Roman" w:hAnsi="Arial" w:cs="Times New Roman"/>
      <w:szCs w:val="20"/>
      <w:lang w:val="es-ES" w:eastAsia="es-ES"/>
    </w:rPr>
  </w:style>
  <w:style w:type="paragraph" w:customStyle="1" w:styleId="Ceci1">
    <w:name w:val="Ceci1"/>
    <w:basedOn w:val="Normal"/>
    <w:rsid w:val="009C3A82"/>
    <w:pPr>
      <w:spacing w:after="0" w:line="480" w:lineRule="auto"/>
    </w:pPr>
    <w:rPr>
      <w:rFonts w:ascii="Arial" w:eastAsia="Times New Roman" w:hAnsi="Arial" w:cs="Arial"/>
      <w:b/>
      <w:lang w:val="es-MX" w:eastAsia="es-ES"/>
    </w:rPr>
  </w:style>
  <w:style w:type="character" w:styleId="Hipervnculo">
    <w:name w:val="Hyperlink"/>
    <w:uiPriority w:val="99"/>
    <w:rsid w:val="009C3A82"/>
    <w:rPr>
      <w:color w:val="0000FF"/>
      <w:u w:val="single"/>
    </w:rPr>
  </w:style>
  <w:style w:type="table" w:styleId="Tablaconcuadrcula">
    <w:name w:val="Table Grid"/>
    <w:basedOn w:val="Tablanormal"/>
    <w:rsid w:val="009C3A82"/>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3A82"/>
    <w:pPr>
      <w:autoSpaceDE w:val="0"/>
      <w:autoSpaceDN w:val="0"/>
      <w:adjustRightInd w:val="0"/>
      <w:spacing w:after="0" w:line="240" w:lineRule="auto"/>
    </w:pPr>
    <w:rPr>
      <w:rFonts w:ascii="EUAlbertina" w:eastAsia="Times New Roman" w:hAnsi="EUAlbertina" w:cs="EUAlbertina"/>
      <w:color w:val="000000"/>
      <w:sz w:val="24"/>
      <w:szCs w:val="24"/>
      <w:lang w:val="es-ES" w:eastAsia="es-ES"/>
    </w:rPr>
  </w:style>
  <w:style w:type="paragraph" w:styleId="TtulodeTDC">
    <w:name w:val="TOC Heading"/>
    <w:basedOn w:val="Ttulo1"/>
    <w:next w:val="Normal"/>
    <w:uiPriority w:val="39"/>
    <w:unhideWhenUsed/>
    <w:qFormat/>
    <w:rsid w:val="009C3A82"/>
    <w:pPr>
      <w:keepLines/>
      <w:spacing w:after="0" w:line="259" w:lineRule="auto"/>
      <w:outlineLvl w:val="9"/>
    </w:pPr>
    <w:rPr>
      <w:b w:val="0"/>
      <w:bCs w:val="0"/>
      <w:color w:val="2E74B5"/>
      <w:kern w:val="0"/>
      <w:lang w:val="es-AR" w:eastAsia="es-AR"/>
    </w:rPr>
  </w:style>
  <w:style w:type="paragraph" w:styleId="TDC2">
    <w:name w:val="toc 2"/>
    <w:basedOn w:val="Normal"/>
    <w:next w:val="Normal"/>
    <w:autoRedefine/>
    <w:uiPriority w:val="39"/>
    <w:rsid w:val="009C3A82"/>
    <w:pPr>
      <w:tabs>
        <w:tab w:val="left" w:pos="660"/>
        <w:tab w:val="right" w:leader="dot" w:pos="9071"/>
      </w:tabs>
      <w:spacing w:after="0" w:line="360" w:lineRule="auto"/>
      <w:ind w:left="200"/>
    </w:pPr>
    <w:rPr>
      <w:rFonts w:ascii="Times" w:eastAsia="Times New Roman" w:hAnsi="Times" w:cs="Times New Roman"/>
      <w:sz w:val="20"/>
      <w:szCs w:val="20"/>
      <w:lang w:val="es-ES_tradnl" w:eastAsia="es-ES"/>
    </w:rPr>
  </w:style>
  <w:style w:type="paragraph" w:styleId="TDC3">
    <w:name w:val="toc 3"/>
    <w:basedOn w:val="Normal"/>
    <w:next w:val="Normal"/>
    <w:autoRedefine/>
    <w:uiPriority w:val="39"/>
    <w:rsid w:val="009C3A82"/>
    <w:pPr>
      <w:spacing w:after="0" w:line="240" w:lineRule="auto"/>
      <w:ind w:left="400"/>
    </w:pPr>
    <w:rPr>
      <w:rFonts w:ascii="Times" w:eastAsia="Times New Roman" w:hAnsi="Times" w:cs="Times New Roman"/>
      <w:sz w:val="20"/>
      <w:szCs w:val="20"/>
      <w:lang w:val="es-ES_tradnl" w:eastAsia="es-ES"/>
    </w:rPr>
  </w:style>
  <w:style w:type="paragraph" w:styleId="Prrafodelista">
    <w:name w:val="List Paragraph"/>
    <w:basedOn w:val="Normal"/>
    <w:uiPriority w:val="34"/>
    <w:qFormat/>
    <w:rsid w:val="009C3A82"/>
    <w:pPr>
      <w:spacing w:after="0" w:line="240" w:lineRule="auto"/>
      <w:ind w:left="720"/>
      <w:contextualSpacing/>
    </w:pPr>
    <w:rPr>
      <w:rFonts w:ascii="Times" w:eastAsia="Times New Roman" w:hAnsi="Times" w:cs="Times New Roman"/>
      <w:sz w:val="20"/>
      <w:szCs w:val="20"/>
      <w:lang w:val="es-ES_tradnl" w:eastAsia="es-ES"/>
    </w:rPr>
  </w:style>
  <w:style w:type="character" w:customStyle="1" w:styleId="fontstyle01">
    <w:name w:val="fontstyle01"/>
    <w:rsid w:val="009C3A82"/>
    <w:rPr>
      <w:rFonts w:ascii="Helvetica" w:hAnsi="Helvetica" w:cs="Helvetica" w:hint="default"/>
      <w:b w:val="0"/>
      <w:bCs w:val="0"/>
      <w:i w:val="0"/>
      <w:iCs w:val="0"/>
      <w:color w:val="000000"/>
      <w:sz w:val="22"/>
      <w:szCs w:val="22"/>
    </w:rPr>
  </w:style>
  <w:style w:type="character" w:styleId="Textodelmarcadordeposicin">
    <w:name w:val="Placeholder Text"/>
    <w:uiPriority w:val="99"/>
    <w:semiHidden/>
    <w:rsid w:val="009C3A82"/>
    <w:rPr>
      <w:color w:val="808080"/>
    </w:rPr>
  </w:style>
  <w:style w:type="paragraph" w:styleId="Revisin">
    <w:name w:val="Revision"/>
    <w:hidden/>
    <w:uiPriority w:val="99"/>
    <w:semiHidden/>
    <w:rsid w:val="009C3A82"/>
    <w:pPr>
      <w:spacing w:after="0" w:line="240" w:lineRule="auto"/>
    </w:pPr>
    <w:rPr>
      <w:rFonts w:ascii="Times" w:eastAsia="Times New Roman" w:hAnsi="Times" w:cs="Times New Roman"/>
      <w:sz w:val="20"/>
      <w:szCs w:val="20"/>
      <w:lang w:val="es-ES_tradnl" w:eastAsia="es-ES"/>
    </w:rPr>
  </w:style>
  <w:style w:type="character" w:customStyle="1" w:styleId="fontstyle21">
    <w:name w:val="fontstyle21"/>
    <w:basedOn w:val="Fuentedeprrafopredeter"/>
    <w:rsid w:val="009C3A82"/>
    <w:rPr>
      <w:rFonts w:ascii="Helvetica-Bold" w:hAnsi="Helvetica-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3669</Words>
  <Characters>20185</Characters>
  <Application>Microsoft Office Word</Application>
  <DocSecurity>4</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ENRE</Company>
  <LinksUpToDate>false</LinksUpToDate>
  <CharactersWithSpaces>23807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Caravelli</dc:creator>
  <cp:keywords/>
  <dc:description/>
  <cp:lastModifiedBy>Alejandro Bevilacqua</cp:lastModifiedBy>
  <cp:revision>2</cp:revision>
  <cp:lastPrinted>2018-05-07T20:15:00Z</cp:lastPrinted>
  <dcterms:created xsi:type="dcterms:W3CDTF">2018-05-11T15:01:00Z</dcterms:created>
  <dcterms:modified xsi:type="dcterms:W3CDTF">2018-05-11T15:01:00Z</dcterms:modified>
</cp:coreProperties>
</file>